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10125" w:type="dxa"/>
        <w:tblInd w:w="0" w:type="dxa"/>
        <w:tblLayout w:type="fixed"/>
        <w:tblLook w:val="04A0" w:firstRow="1" w:lastRow="0" w:firstColumn="1" w:lastColumn="0" w:noHBand="0" w:noVBand="1"/>
      </w:tblPr>
      <w:tblGrid>
        <w:gridCol w:w="1200"/>
        <w:gridCol w:w="1185"/>
        <w:gridCol w:w="1200"/>
        <w:gridCol w:w="1200"/>
        <w:gridCol w:w="1275"/>
        <w:gridCol w:w="1200"/>
        <w:gridCol w:w="1665"/>
        <w:gridCol w:w="1200"/>
      </w:tblGrid>
      <w:tr w:rsidR="00361ED5">
        <w:trPr>
          <w:cantSplit/>
        </w:trPr>
        <w:tc>
          <w:tcPr>
            <w:tcW w:w="10125" w:type="dxa"/>
            <w:gridSpan w:val="8"/>
            <w:shd w:val="clear" w:color="auto" w:fill="auto"/>
            <w:vAlign w:val="bottom"/>
          </w:tcPr>
          <w:p w:rsidR="00361ED5" w:rsidRDefault="009505B2">
            <w:pPr>
              <w:jc w:val="center"/>
            </w:pPr>
            <w:r>
              <w:rPr>
                <w:b/>
                <w:sz w:val="18"/>
                <w:szCs w:val="18"/>
              </w:rPr>
              <w:t>ДОГОВОР №</w:t>
            </w:r>
            <w:r w:rsidR="0008387B" w:rsidRPr="0008387B">
              <w:rPr>
                <w:b/>
                <w:color w:val="FF0000"/>
                <w:sz w:val="18"/>
                <w:szCs w:val="18"/>
              </w:rPr>
              <w:t>0000</w:t>
            </w:r>
            <w:r w:rsidRPr="0008387B">
              <w:rPr>
                <w:b/>
                <w:color w:val="FF0000"/>
                <w:sz w:val="18"/>
                <w:szCs w:val="18"/>
              </w:rPr>
              <w:t>-202</w:t>
            </w:r>
            <w:r w:rsidR="0008387B" w:rsidRPr="0008387B">
              <w:rPr>
                <w:b/>
                <w:color w:val="FF0000"/>
                <w:sz w:val="18"/>
                <w:szCs w:val="18"/>
              </w:rPr>
              <w:t>0</w:t>
            </w:r>
            <w:r w:rsidRPr="0008387B">
              <w:rPr>
                <w:b/>
                <w:color w:val="FF0000"/>
                <w:sz w:val="18"/>
                <w:szCs w:val="18"/>
              </w:rPr>
              <w:t>-К-ИЯ</w:t>
            </w:r>
          </w:p>
          <w:p w:rsidR="00361ED5" w:rsidRDefault="009505B2">
            <w:pPr>
              <w:jc w:val="center"/>
            </w:pPr>
            <w:r>
              <w:rPr>
                <w:b/>
                <w:sz w:val="18"/>
                <w:szCs w:val="18"/>
              </w:rPr>
              <w:t>о предоставлении платных образовательных услуг</w:t>
            </w:r>
          </w:p>
          <w:p w:rsidR="00361ED5" w:rsidRDefault="009505B2">
            <w:pPr>
              <w:jc w:val="center"/>
            </w:pPr>
            <w:r>
              <w:rPr>
                <w:b/>
                <w:sz w:val="18"/>
                <w:szCs w:val="18"/>
              </w:rPr>
              <w:t xml:space="preserve">  (подготовка  научных и научно-педагогических кадров в аспирантуре) </w:t>
            </w:r>
          </w:p>
        </w:tc>
      </w:tr>
      <w:tr w:rsidR="00361ED5">
        <w:trPr>
          <w:cantSplit/>
        </w:trPr>
        <w:tc>
          <w:tcPr>
            <w:tcW w:w="1200" w:type="dxa"/>
            <w:shd w:val="clear" w:color="auto" w:fill="auto"/>
            <w:vAlign w:val="bottom"/>
          </w:tcPr>
          <w:p w:rsidR="00361ED5" w:rsidRDefault="009505B2">
            <w:r>
              <w:rPr>
                <w:szCs w:val="16"/>
              </w:rPr>
              <w:t>г. Саранск</w:t>
            </w:r>
          </w:p>
        </w:tc>
        <w:tc>
          <w:tcPr>
            <w:tcW w:w="1185" w:type="dxa"/>
            <w:shd w:val="clear" w:color="auto" w:fill="auto"/>
            <w:vAlign w:val="bottom"/>
          </w:tcPr>
          <w:p w:rsidR="00361ED5" w:rsidRDefault="00361ED5"/>
        </w:tc>
        <w:tc>
          <w:tcPr>
            <w:tcW w:w="1200" w:type="dxa"/>
            <w:shd w:val="clear" w:color="auto" w:fill="auto"/>
            <w:vAlign w:val="bottom"/>
          </w:tcPr>
          <w:p w:rsidR="00361ED5" w:rsidRDefault="00361ED5"/>
        </w:tc>
        <w:tc>
          <w:tcPr>
            <w:tcW w:w="1200" w:type="dxa"/>
            <w:shd w:val="clear" w:color="auto" w:fill="auto"/>
            <w:vAlign w:val="bottom"/>
          </w:tcPr>
          <w:p w:rsidR="00361ED5" w:rsidRDefault="00361ED5"/>
        </w:tc>
        <w:tc>
          <w:tcPr>
            <w:tcW w:w="1275" w:type="dxa"/>
            <w:shd w:val="clear" w:color="auto" w:fill="auto"/>
            <w:vAlign w:val="bottom"/>
          </w:tcPr>
          <w:p w:rsidR="00361ED5" w:rsidRDefault="00361ED5"/>
        </w:tc>
        <w:tc>
          <w:tcPr>
            <w:tcW w:w="1200" w:type="dxa"/>
            <w:shd w:val="clear" w:color="auto" w:fill="auto"/>
            <w:vAlign w:val="bottom"/>
          </w:tcPr>
          <w:p w:rsidR="00361ED5" w:rsidRDefault="00361ED5">
            <w:pPr>
              <w:jc w:val="right"/>
            </w:pPr>
          </w:p>
        </w:tc>
        <w:tc>
          <w:tcPr>
            <w:tcW w:w="2865" w:type="dxa"/>
            <w:gridSpan w:val="2"/>
            <w:shd w:val="clear" w:color="auto" w:fill="auto"/>
            <w:vAlign w:val="bottom"/>
          </w:tcPr>
          <w:p w:rsidR="00361ED5" w:rsidRDefault="009505B2">
            <w:pPr>
              <w:jc w:val="right"/>
            </w:pPr>
            <w:r>
              <w:rPr>
                <w:szCs w:val="16"/>
              </w:rPr>
              <w:t>«____» __________ 20___ г.</w:t>
            </w:r>
          </w:p>
        </w:tc>
      </w:tr>
      <w:tr w:rsidR="00361ED5">
        <w:trPr>
          <w:cantSplit/>
          <w:trHeight w:val="90"/>
        </w:trPr>
        <w:tc>
          <w:tcPr>
            <w:tcW w:w="1200" w:type="dxa"/>
            <w:shd w:val="clear" w:color="auto" w:fill="auto"/>
            <w:vAlign w:val="bottom"/>
          </w:tcPr>
          <w:p w:rsidR="00361ED5" w:rsidRDefault="00361ED5"/>
        </w:tc>
        <w:tc>
          <w:tcPr>
            <w:tcW w:w="1185" w:type="dxa"/>
            <w:shd w:val="clear" w:color="auto" w:fill="auto"/>
            <w:vAlign w:val="bottom"/>
          </w:tcPr>
          <w:p w:rsidR="00361ED5" w:rsidRDefault="00361ED5"/>
        </w:tc>
        <w:tc>
          <w:tcPr>
            <w:tcW w:w="1200" w:type="dxa"/>
            <w:shd w:val="clear" w:color="auto" w:fill="auto"/>
            <w:vAlign w:val="bottom"/>
          </w:tcPr>
          <w:p w:rsidR="00361ED5" w:rsidRDefault="00361ED5"/>
        </w:tc>
        <w:tc>
          <w:tcPr>
            <w:tcW w:w="1200" w:type="dxa"/>
            <w:shd w:val="clear" w:color="auto" w:fill="auto"/>
            <w:vAlign w:val="bottom"/>
          </w:tcPr>
          <w:p w:rsidR="00361ED5" w:rsidRDefault="00361ED5"/>
        </w:tc>
        <w:tc>
          <w:tcPr>
            <w:tcW w:w="1275" w:type="dxa"/>
            <w:shd w:val="clear" w:color="auto" w:fill="auto"/>
            <w:vAlign w:val="bottom"/>
          </w:tcPr>
          <w:p w:rsidR="00361ED5" w:rsidRDefault="00361ED5"/>
        </w:tc>
        <w:tc>
          <w:tcPr>
            <w:tcW w:w="1200" w:type="dxa"/>
            <w:shd w:val="clear" w:color="auto" w:fill="auto"/>
            <w:vAlign w:val="bottom"/>
          </w:tcPr>
          <w:p w:rsidR="00361ED5" w:rsidRDefault="00361ED5"/>
        </w:tc>
        <w:tc>
          <w:tcPr>
            <w:tcW w:w="1665" w:type="dxa"/>
            <w:shd w:val="clear" w:color="auto" w:fill="auto"/>
            <w:vAlign w:val="bottom"/>
          </w:tcPr>
          <w:p w:rsidR="00361ED5" w:rsidRDefault="00361ED5"/>
        </w:tc>
        <w:tc>
          <w:tcPr>
            <w:tcW w:w="1200" w:type="dxa"/>
            <w:shd w:val="clear" w:color="auto" w:fill="auto"/>
            <w:vAlign w:val="bottom"/>
          </w:tcPr>
          <w:p w:rsidR="00361ED5" w:rsidRDefault="00361ED5"/>
        </w:tc>
      </w:tr>
      <w:tr w:rsidR="00361ED5">
        <w:trPr>
          <w:cantSplit/>
          <w:trHeight w:val="184"/>
        </w:trPr>
        <w:tc>
          <w:tcPr>
            <w:tcW w:w="10125" w:type="dxa"/>
            <w:gridSpan w:val="8"/>
            <w:vMerge w:val="restart"/>
            <w:shd w:val="clear" w:color="auto" w:fill="auto"/>
            <w:vAlign w:val="bottom"/>
          </w:tcPr>
          <w:p w:rsidR="00361ED5" w:rsidRDefault="009505B2">
            <w:pPr>
              <w:jc w:val="both"/>
            </w:pPr>
            <w:r>
              <w:rPr>
                <w:szCs w:val="16"/>
              </w:rPr>
              <w:t xml:space="preserve">            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М.Е. Евсевьева» (МГПУ), на основании лицензии: № Л035-00115-13/00119264 от 09.10.2020г., действующей бессрочно, и  государственной аккредитации: № А007-00115-13/00905260 от 19.02.2021г., действующей бессрочно, именуемое в дальнейшем «Исполнитель», </w:t>
            </w:r>
            <w:r w:rsidR="007E206E" w:rsidRPr="007E206E">
              <w:t>в лице проректора по научной работе и инновационной деятельности Шукшиной Татьяны Ивановны, действующего на основании Доверенности №12-01-11/06-108 от 06.10.2025 г., с одной стороны</w:t>
            </w:r>
          </w:p>
        </w:tc>
      </w:tr>
      <w:tr w:rsidR="00361ED5">
        <w:trPr>
          <w:cantSplit/>
          <w:trHeight w:val="184"/>
        </w:trPr>
        <w:tc>
          <w:tcPr>
            <w:tcW w:w="10125" w:type="dxa"/>
            <w:gridSpan w:val="8"/>
            <w:vMerge/>
            <w:shd w:val="clear" w:color="auto" w:fill="auto"/>
            <w:vAlign w:val="bottom"/>
          </w:tcPr>
          <w:p w:rsidR="00361ED5" w:rsidRDefault="00361ED5"/>
        </w:tc>
      </w:tr>
      <w:tr w:rsidR="00361ED5">
        <w:trPr>
          <w:cantSplit/>
          <w:trHeight w:val="184"/>
        </w:trPr>
        <w:tc>
          <w:tcPr>
            <w:tcW w:w="10125" w:type="dxa"/>
            <w:gridSpan w:val="8"/>
            <w:vMerge/>
            <w:shd w:val="clear" w:color="auto" w:fill="auto"/>
            <w:vAlign w:val="bottom"/>
          </w:tcPr>
          <w:p w:rsidR="00361ED5" w:rsidRDefault="00361ED5"/>
        </w:tc>
      </w:tr>
    </w:tbl>
    <w:tbl>
      <w:tblPr>
        <w:tblStyle w:val="TableStyle1"/>
        <w:tblW w:w="9930" w:type="dxa"/>
        <w:tblInd w:w="0" w:type="dxa"/>
        <w:tblLayout w:type="fixed"/>
        <w:tblLook w:val="04A0" w:firstRow="1" w:lastRow="0" w:firstColumn="1" w:lastColumn="0" w:noHBand="0" w:noVBand="1"/>
      </w:tblPr>
      <w:tblGrid>
        <w:gridCol w:w="270"/>
        <w:gridCol w:w="7020"/>
        <w:gridCol w:w="1170"/>
        <w:gridCol w:w="1470"/>
      </w:tblGrid>
      <w:tr w:rsidR="00361ED5">
        <w:trPr>
          <w:cantSplit/>
        </w:trPr>
        <w:tc>
          <w:tcPr>
            <w:tcW w:w="270" w:type="dxa"/>
            <w:shd w:val="clear" w:color="auto" w:fill="auto"/>
            <w:vAlign w:val="bottom"/>
          </w:tcPr>
          <w:p w:rsidR="00361ED5" w:rsidRDefault="009505B2">
            <w:r>
              <w:rPr>
                <w:sz w:val="18"/>
                <w:szCs w:val="18"/>
              </w:rPr>
              <w:t>и</w:t>
            </w:r>
          </w:p>
        </w:tc>
        <w:tc>
          <w:tcPr>
            <w:tcW w:w="7020" w:type="dxa"/>
            <w:tcBorders>
              <w:bottom w:val="single" w:sz="5" w:space="0" w:color="auto"/>
            </w:tcBorders>
            <w:shd w:val="clear" w:color="auto" w:fill="auto"/>
            <w:vAlign w:val="bottom"/>
          </w:tcPr>
          <w:p w:rsidR="00361ED5" w:rsidRDefault="0008387B">
            <w:pPr>
              <w:jc w:val="center"/>
            </w:pPr>
            <w:r>
              <w:rPr>
                <w:b/>
                <w:i/>
                <w:color w:val="FF0000"/>
                <w:sz w:val="18"/>
                <w:szCs w:val="18"/>
              </w:rPr>
              <w:t>Иванов Иван Иванович</w:t>
            </w:r>
          </w:p>
        </w:tc>
        <w:tc>
          <w:tcPr>
            <w:tcW w:w="2640" w:type="dxa"/>
            <w:gridSpan w:val="2"/>
            <w:shd w:val="clear" w:color="auto" w:fill="auto"/>
            <w:vAlign w:val="bottom"/>
          </w:tcPr>
          <w:p w:rsidR="00361ED5" w:rsidRDefault="009505B2">
            <w:pPr>
              <w:jc w:val="right"/>
            </w:pPr>
            <w:r>
              <w:rPr>
                <w:b/>
                <w:sz w:val="18"/>
                <w:szCs w:val="18"/>
              </w:rPr>
              <w:t>(далее Заказчик),</w:t>
            </w:r>
          </w:p>
        </w:tc>
      </w:tr>
      <w:tr w:rsidR="00361ED5">
        <w:trPr>
          <w:cantSplit/>
        </w:trPr>
        <w:tc>
          <w:tcPr>
            <w:tcW w:w="270" w:type="dxa"/>
            <w:shd w:val="clear" w:color="auto" w:fill="auto"/>
            <w:vAlign w:val="bottom"/>
          </w:tcPr>
          <w:p w:rsidR="00361ED5" w:rsidRDefault="00361ED5">
            <w:pPr>
              <w:jc w:val="center"/>
            </w:pPr>
          </w:p>
        </w:tc>
        <w:tc>
          <w:tcPr>
            <w:tcW w:w="7020" w:type="dxa"/>
            <w:shd w:val="clear" w:color="auto" w:fill="auto"/>
            <w:vAlign w:val="bottom"/>
          </w:tcPr>
          <w:p w:rsidR="00361ED5" w:rsidRDefault="009505B2">
            <w:pPr>
              <w:jc w:val="center"/>
            </w:pPr>
            <w:r>
              <w:rPr>
                <w:i/>
                <w:szCs w:val="16"/>
              </w:rPr>
              <w:t xml:space="preserve">   (Ф.И.О., статус физического лица)</w:t>
            </w:r>
          </w:p>
        </w:tc>
        <w:tc>
          <w:tcPr>
            <w:tcW w:w="1170" w:type="dxa"/>
            <w:shd w:val="clear" w:color="auto" w:fill="auto"/>
            <w:vAlign w:val="bottom"/>
          </w:tcPr>
          <w:p w:rsidR="00361ED5" w:rsidRDefault="00361ED5"/>
        </w:tc>
        <w:tc>
          <w:tcPr>
            <w:tcW w:w="1470" w:type="dxa"/>
            <w:shd w:val="clear" w:color="auto" w:fill="auto"/>
            <w:vAlign w:val="bottom"/>
          </w:tcPr>
          <w:p w:rsidR="00361ED5" w:rsidRDefault="00361ED5"/>
        </w:tc>
      </w:tr>
      <w:tr w:rsidR="00361ED5">
        <w:trPr>
          <w:cantSplit/>
        </w:trPr>
        <w:tc>
          <w:tcPr>
            <w:tcW w:w="270" w:type="dxa"/>
            <w:shd w:val="clear" w:color="auto" w:fill="auto"/>
            <w:vAlign w:val="bottom"/>
          </w:tcPr>
          <w:p w:rsidR="00361ED5" w:rsidRDefault="009505B2">
            <w:r>
              <w:rPr>
                <w:sz w:val="18"/>
                <w:szCs w:val="18"/>
              </w:rPr>
              <w:t>и</w:t>
            </w:r>
          </w:p>
        </w:tc>
        <w:tc>
          <w:tcPr>
            <w:tcW w:w="7020" w:type="dxa"/>
            <w:tcBorders>
              <w:bottom w:val="single" w:sz="5" w:space="0" w:color="auto"/>
            </w:tcBorders>
            <w:shd w:val="clear" w:color="auto" w:fill="auto"/>
            <w:vAlign w:val="bottom"/>
          </w:tcPr>
          <w:p w:rsidR="00361ED5" w:rsidRDefault="0008387B">
            <w:pPr>
              <w:jc w:val="center"/>
            </w:pPr>
            <w:r>
              <w:rPr>
                <w:b/>
                <w:i/>
                <w:color w:val="FF0000"/>
                <w:sz w:val="18"/>
                <w:szCs w:val="18"/>
              </w:rPr>
              <w:t>Иванов Иван Иванович</w:t>
            </w:r>
          </w:p>
        </w:tc>
        <w:tc>
          <w:tcPr>
            <w:tcW w:w="2640" w:type="dxa"/>
            <w:gridSpan w:val="2"/>
            <w:shd w:val="clear" w:color="auto" w:fill="auto"/>
            <w:vAlign w:val="bottom"/>
          </w:tcPr>
          <w:p w:rsidR="00361ED5" w:rsidRDefault="009505B2">
            <w:pPr>
              <w:jc w:val="right"/>
            </w:pPr>
            <w:r>
              <w:rPr>
                <w:b/>
                <w:sz w:val="18"/>
                <w:szCs w:val="18"/>
              </w:rPr>
              <w:t>(далее Обучающийся),</w:t>
            </w:r>
          </w:p>
        </w:tc>
      </w:tr>
      <w:tr w:rsidR="00361ED5">
        <w:trPr>
          <w:cantSplit/>
        </w:trPr>
        <w:tc>
          <w:tcPr>
            <w:tcW w:w="270" w:type="dxa"/>
            <w:shd w:val="clear" w:color="auto" w:fill="auto"/>
            <w:vAlign w:val="bottom"/>
          </w:tcPr>
          <w:p w:rsidR="00361ED5" w:rsidRDefault="00361ED5"/>
        </w:tc>
        <w:tc>
          <w:tcPr>
            <w:tcW w:w="7020" w:type="dxa"/>
            <w:shd w:val="clear" w:color="auto" w:fill="auto"/>
            <w:vAlign w:val="bottom"/>
          </w:tcPr>
          <w:p w:rsidR="00361ED5" w:rsidRDefault="009505B2">
            <w:pPr>
              <w:jc w:val="center"/>
            </w:pPr>
            <w:r>
              <w:rPr>
                <w:i/>
                <w:szCs w:val="16"/>
              </w:rPr>
              <w:t xml:space="preserve">   (Ф.И.О., студента)</w:t>
            </w:r>
          </w:p>
        </w:tc>
        <w:tc>
          <w:tcPr>
            <w:tcW w:w="1170" w:type="dxa"/>
            <w:shd w:val="clear" w:color="auto" w:fill="auto"/>
            <w:vAlign w:val="bottom"/>
          </w:tcPr>
          <w:p w:rsidR="00361ED5" w:rsidRDefault="00361ED5"/>
        </w:tc>
        <w:tc>
          <w:tcPr>
            <w:tcW w:w="1470" w:type="dxa"/>
            <w:shd w:val="clear" w:color="auto" w:fill="auto"/>
            <w:vAlign w:val="bottom"/>
          </w:tcPr>
          <w:p w:rsidR="00361ED5" w:rsidRDefault="00361ED5"/>
        </w:tc>
      </w:tr>
    </w:tbl>
    <w:tbl>
      <w:tblPr>
        <w:tblStyle w:val="TableStyle2"/>
        <w:tblW w:w="10125" w:type="dxa"/>
        <w:tblInd w:w="0" w:type="dxa"/>
        <w:tblLayout w:type="fixed"/>
        <w:tblLook w:val="04A0" w:firstRow="1" w:lastRow="0" w:firstColumn="1" w:lastColumn="0" w:noHBand="0" w:noVBand="1"/>
      </w:tblPr>
      <w:tblGrid>
        <w:gridCol w:w="10125"/>
      </w:tblGrid>
      <w:tr w:rsidR="00361ED5">
        <w:trPr>
          <w:cantSplit/>
        </w:trPr>
        <w:tc>
          <w:tcPr>
            <w:tcW w:w="10125" w:type="dxa"/>
            <w:shd w:val="clear" w:color="auto" w:fill="auto"/>
            <w:vAlign w:val="bottom"/>
          </w:tcPr>
          <w:p w:rsidR="00361ED5" w:rsidRDefault="009505B2">
            <w:pPr>
              <w:jc w:val="both"/>
            </w:pPr>
            <w:r>
              <w:rPr>
                <w:szCs w:val="16"/>
              </w:rPr>
              <w:t>с другой стороны, совместно именуемые "Стороны", заключили в соответствии с гражданским кодексом Российской Федерации, Законами Российской Федерации "Об образовании в Российской Федерации",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 августа 2013 г. №706 настоящий договор о нижеследующем:</w:t>
            </w:r>
          </w:p>
        </w:tc>
      </w:tr>
      <w:tr w:rsidR="00361ED5">
        <w:trPr>
          <w:cantSplit/>
        </w:trPr>
        <w:tc>
          <w:tcPr>
            <w:tcW w:w="10125" w:type="dxa"/>
            <w:shd w:val="clear" w:color="auto" w:fill="auto"/>
            <w:vAlign w:val="bottom"/>
          </w:tcPr>
          <w:p w:rsidR="00361ED5" w:rsidRDefault="009505B2">
            <w:pPr>
              <w:jc w:val="center"/>
            </w:pPr>
            <w:r>
              <w:rPr>
                <w:b/>
                <w:sz w:val="18"/>
                <w:szCs w:val="18"/>
              </w:rPr>
              <w:t>1. Предмет договора</w:t>
            </w:r>
          </w:p>
        </w:tc>
      </w:tr>
      <w:tr w:rsidR="00361ED5">
        <w:trPr>
          <w:cantSplit/>
        </w:trPr>
        <w:tc>
          <w:tcPr>
            <w:tcW w:w="10125" w:type="dxa"/>
            <w:shd w:val="clear" w:color="auto" w:fill="auto"/>
            <w:vAlign w:val="bottom"/>
          </w:tcPr>
          <w:p w:rsidR="00361ED5" w:rsidRDefault="009505B2">
            <w:pPr>
              <w:jc w:val="both"/>
            </w:pPr>
            <w:r>
              <w:rPr>
                <w:szCs w:val="16"/>
              </w:rPr>
              <w:t xml:space="preserve">            1.1. Исполнитель обязуется предоставить образовательную услугу, а Заказчик обязуется оплатить обучение </w:t>
            </w:r>
            <w:proofErr w:type="gramStart"/>
            <w:r>
              <w:rPr>
                <w:szCs w:val="16"/>
              </w:rPr>
              <w:t>по</w:t>
            </w:r>
            <w:proofErr w:type="gramEnd"/>
            <w:r>
              <w:rPr>
                <w:szCs w:val="16"/>
              </w:rPr>
              <w:t xml:space="preserve"> </w:t>
            </w:r>
          </w:p>
        </w:tc>
      </w:tr>
    </w:tbl>
    <w:tbl>
      <w:tblPr>
        <w:tblStyle w:val="TableStyle3"/>
        <w:tblW w:w="10125" w:type="dxa"/>
        <w:tblInd w:w="0" w:type="dxa"/>
        <w:tblLayout w:type="fixed"/>
        <w:tblLook w:val="04A0" w:firstRow="1" w:lastRow="0" w:firstColumn="1" w:lastColumn="0" w:noHBand="0" w:noVBand="1"/>
      </w:tblPr>
      <w:tblGrid>
        <w:gridCol w:w="10125"/>
      </w:tblGrid>
      <w:tr w:rsidR="00361ED5">
        <w:trPr>
          <w:cantSplit/>
          <w:trHeight w:val="15"/>
        </w:trPr>
        <w:tc>
          <w:tcPr>
            <w:tcW w:w="10125" w:type="dxa"/>
            <w:tcBorders>
              <w:bottom w:val="none" w:sz="5" w:space="0" w:color="auto"/>
            </w:tcBorders>
            <w:shd w:val="clear" w:color="auto" w:fill="auto"/>
            <w:vAlign w:val="bottom"/>
          </w:tcPr>
          <w:p w:rsidR="00361ED5" w:rsidRDefault="009505B2">
            <w:pPr>
              <w:jc w:val="center"/>
            </w:pPr>
            <w:proofErr w:type="gramStart"/>
            <w:r w:rsidRPr="0049327A">
              <w:rPr>
                <w:b/>
                <w:i/>
                <w:color w:val="FF0000"/>
                <w:sz w:val="18"/>
                <w:szCs w:val="18"/>
              </w:rPr>
              <w:t>факультете</w:t>
            </w:r>
            <w:proofErr w:type="gramEnd"/>
            <w:r w:rsidRPr="0049327A">
              <w:rPr>
                <w:b/>
                <w:i/>
                <w:color w:val="FF0000"/>
                <w:sz w:val="18"/>
                <w:szCs w:val="18"/>
              </w:rPr>
              <w:t xml:space="preserve"> иностранных языков</w:t>
            </w:r>
          </w:p>
        </w:tc>
      </w:tr>
    </w:tbl>
    <w:tbl>
      <w:tblPr>
        <w:tblStyle w:val="TableStyle4"/>
        <w:tblW w:w="10125" w:type="dxa"/>
        <w:tblInd w:w="0" w:type="dxa"/>
        <w:tblLayout w:type="fixed"/>
        <w:tblLook w:val="04A0" w:firstRow="1" w:lastRow="0" w:firstColumn="1" w:lastColumn="0" w:noHBand="0" w:noVBand="1"/>
      </w:tblPr>
      <w:tblGrid>
        <w:gridCol w:w="4785"/>
        <w:gridCol w:w="5340"/>
      </w:tblGrid>
      <w:tr w:rsidR="00361ED5">
        <w:trPr>
          <w:cantSplit/>
        </w:trPr>
        <w:tc>
          <w:tcPr>
            <w:tcW w:w="4785" w:type="dxa"/>
            <w:shd w:val="clear" w:color="auto" w:fill="auto"/>
            <w:vAlign w:val="bottom"/>
          </w:tcPr>
          <w:p w:rsidR="00361ED5" w:rsidRDefault="009505B2">
            <w:pPr>
              <w:jc w:val="both"/>
            </w:pPr>
            <w:r>
              <w:rPr>
                <w:szCs w:val="16"/>
              </w:rPr>
              <w:t>основной профессиональной образовательной программе</w:t>
            </w:r>
          </w:p>
        </w:tc>
        <w:tc>
          <w:tcPr>
            <w:tcW w:w="5340" w:type="dxa"/>
            <w:tcBorders>
              <w:bottom w:val="single" w:sz="5" w:space="0" w:color="auto"/>
            </w:tcBorders>
            <w:shd w:val="clear" w:color="auto" w:fill="auto"/>
            <w:vAlign w:val="bottom"/>
          </w:tcPr>
          <w:p w:rsidR="00361ED5" w:rsidRDefault="009505B2">
            <w:pPr>
              <w:jc w:val="both"/>
            </w:pPr>
            <w:r w:rsidRPr="0049327A">
              <w:rPr>
                <w:b/>
                <w:i/>
                <w:color w:val="FF0000"/>
                <w:sz w:val="18"/>
                <w:szCs w:val="18"/>
              </w:rPr>
              <w:t>научных и научно-педагогических кадров в аспирантуре</w:t>
            </w:r>
            <w:r>
              <w:rPr>
                <w:b/>
                <w:i/>
                <w:sz w:val="18"/>
                <w:szCs w:val="18"/>
              </w:rPr>
              <w:t>,</w:t>
            </w:r>
          </w:p>
        </w:tc>
      </w:tr>
      <w:tr w:rsidR="00361ED5">
        <w:trPr>
          <w:cantSplit/>
        </w:trPr>
        <w:tc>
          <w:tcPr>
            <w:tcW w:w="10125" w:type="dxa"/>
            <w:gridSpan w:val="2"/>
            <w:shd w:val="clear" w:color="auto" w:fill="auto"/>
          </w:tcPr>
          <w:p w:rsidR="00361ED5" w:rsidRDefault="009505B2">
            <w:pPr>
              <w:jc w:val="center"/>
            </w:pPr>
            <w:proofErr w:type="gramStart"/>
            <w:r>
              <w:rPr>
                <w:i/>
                <w:sz w:val="14"/>
                <w:szCs w:val="14"/>
              </w:rPr>
              <w:t xml:space="preserve">(указать вид   (программе подготовки специалистов среднего звена / программе </w:t>
            </w:r>
            <w:proofErr w:type="spellStart"/>
            <w:r>
              <w:rPr>
                <w:i/>
                <w:sz w:val="14"/>
                <w:szCs w:val="14"/>
              </w:rPr>
              <w:t>бакалавриата</w:t>
            </w:r>
            <w:proofErr w:type="spellEnd"/>
            <w:r>
              <w:rPr>
                <w:i/>
                <w:sz w:val="14"/>
                <w:szCs w:val="14"/>
              </w:rPr>
              <w:t xml:space="preserve"> / программе магистратуры)</w:t>
            </w:r>
            <w:proofErr w:type="gramEnd"/>
          </w:p>
        </w:tc>
      </w:tr>
      <w:tr w:rsidR="00361ED5">
        <w:trPr>
          <w:cantSplit/>
        </w:trPr>
        <w:tc>
          <w:tcPr>
            <w:tcW w:w="10125" w:type="dxa"/>
            <w:gridSpan w:val="2"/>
            <w:tcBorders>
              <w:bottom w:val="single" w:sz="5" w:space="0" w:color="auto"/>
            </w:tcBorders>
            <w:shd w:val="clear" w:color="auto" w:fill="auto"/>
            <w:vAlign w:val="bottom"/>
          </w:tcPr>
          <w:p w:rsidR="00361ED5" w:rsidRDefault="009505B2">
            <w:pPr>
              <w:jc w:val="both"/>
            </w:pPr>
            <w:r w:rsidRPr="0049327A">
              <w:rPr>
                <w:b/>
                <w:i/>
                <w:color w:val="FF0000"/>
                <w:szCs w:val="16"/>
              </w:rPr>
              <w:t>Языки народов зарубежных стран (германские языки)</w:t>
            </w:r>
          </w:p>
        </w:tc>
      </w:tr>
      <w:tr w:rsidR="00361ED5">
        <w:trPr>
          <w:cantSplit/>
        </w:trPr>
        <w:tc>
          <w:tcPr>
            <w:tcW w:w="10125" w:type="dxa"/>
            <w:gridSpan w:val="2"/>
            <w:shd w:val="clear" w:color="auto" w:fill="auto"/>
          </w:tcPr>
          <w:p w:rsidR="00361ED5" w:rsidRDefault="009505B2">
            <w:pPr>
              <w:jc w:val="center"/>
            </w:pPr>
            <w:proofErr w:type="gramStart"/>
            <w:r>
              <w:rPr>
                <w:i/>
                <w:sz w:val="14"/>
                <w:szCs w:val="14"/>
              </w:rPr>
              <w:t>(указать наименование основной профессиональной образовательной программы</w:t>
            </w:r>
            <w:proofErr w:type="gramEnd"/>
          </w:p>
          <w:p w:rsidR="00361ED5" w:rsidRDefault="009505B2">
            <w:pPr>
              <w:jc w:val="center"/>
            </w:pPr>
            <w:r>
              <w:rPr>
                <w:i/>
                <w:sz w:val="14"/>
                <w:szCs w:val="14"/>
              </w:rPr>
              <w:t>среднего профессионального образования / высшего образования)</w:t>
            </w:r>
          </w:p>
        </w:tc>
      </w:tr>
      <w:tr w:rsidR="00361ED5">
        <w:trPr>
          <w:cantSplit/>
        </w:trPr>
        <w:tc>
          <w:tcPr>
            <w:tcW w:w="10125" w:type="dxa"/>
            <w:gridSpan w:val="2"/>
            <w:tcBorders>
              <w:bottom w:val="single" w:sz="5" w:space="0" w:color="auto"/>
            </w:tcBorders>
            <w:shd w:val="clear" w:color="auto" w:fill="auto"/>
            <w:vAlign w:val="bottom"/>
          </w:tcPr>
          <w:p w:rsidR="00361ED5" w:rsidRDefault="009505B2">
            <w:pPr>
              <w:jc w:val="both"/>
            </w:pPr>
            <w:r>
              <w:rPr>
                <w:b/>
                <w:i/>
                <w:szCs w:val="16"/>
              </w:rPr>
              <w:t xml:space="preserve"> </w:t>
            </w:r>
            <w:r w:rsidRPr="0049327A">
              <w:rPr>
                <w:b/>
                <w:i/>
                <w:color w:val="FF0000"/>
                <w:szCs w:val="16"/>
              </w:rPr>
              <w:t>научной специальности 5.9.6 Языки народов зарубежных стран (германские языки)</w:t>
            </w:r>
          </w:p>
        </w:tc>
      </w:tr>
    </w:tbl>
    <w:tbl>
      <w:tblPr>
        <w:tblStyle w:val="TableStyle5"/>
        <w:tblW w:w="10125" w:type="dxa"/>
        <w:tblInd w:w="0" w:type="dxa"/>
        <w:tblLayout w:type="fixed"/>
        <w:tblLook w:val="04A0" w:firstRow="1" w:lastRow="0" w:firstColumn="1" w:lastColumn="0" w:noHBand="0" w:noVBand="1"/>
      </w:tblPr>
      <w:tblGrid>
        <w:gridCol w:w="2385"/>
        <w:gridCol w:w="7740"/>
      </w:tblGrid>
      <w:tr w:rsidR="00361ED5">
        <w:trPr>
          <w:cantSplit/>
        </w:trPr>
        <w:tc>
          <w:tcPr>
            <w:tcW w:w="10125" w:type="dxa"/>
            <w:gridSpan w:val="2"/>
            <w:shd w:val="clear" w:color="auto" w:fill="auto"/>
          </w:tcPr>
          <w:p w:rsidR="00361ED5" w:rsidRDefault="009505B2">
            <w:pPr>
              <w:jc w:val="center"/>
            </w:pPr>
            <w:proofErr w:type="gramStart"/>
            <w:r>
              <w:rPr>
                <w:i/>
                <w:sz w:val="14"/>
                <w:szCs w:val="14"/>
              </w:rPr>
              <w:t>(указать код, наименование специальности или направления подготовки, направленности (профиль)</w:t>
            </w:r>
            <w:proofErr w:type="gramEnd"/>
          </w:p>
        </w:tc>
      </w:tr>
      <w:tr w:rsidR="00361ED5">
        <w:trPr>
          <w:cantSplit/>
        </w:trPr>
        <w:tc>
          <w:tcPr>
            <w:tcW w:w="10125" w:type="dxa"/>
            <w:gridSpan w:val="2"/>
            <w:shd w:val="clear" w:color="auto" w:fill="auto"/>
            <w:vAlign w:val="bottom"/>
          </w:tcPr>
          <w:p w:rsidR="00361ED5" w:rsidRDefault="009505B2">
            <w:pPr>
              <w:jc w:val="both"/>
            </w:pPr>
            <w:r>
              <w:rPr>
                <w:szCs w:val="16"/>
              </w:rPr>
              <w:t>(далее – образовательная программа) в пределах Федерального государственного образовательного стандарта в соответствии с учебным планом, в том числе индивидуальным, и образовательной программой Исполнителя.</w:t>
            </w:r>
          </w:p>
        </w:tc>
      </w:tr>
      <w:tr w:rsidR="00361ED5">
        <w:trPr>
          <w:cantSplit/>
        </w:trPr>
        <w:tc>
          <w:tcPr>
            <w:tcW w:w="2385" w:type="dxa"/>
            <w:shd w:val="clear" w:color="auto" w:fill="auto"/>
            <w:vAlign w:val="bottom"/>
          </w:tcPr>
          <w:p w:rsidR="00361ED5" w:rsidRDefault="009505B2">
            <w:r>
              <w:rPr>
                <w:szCs w:val="16"/>
              </w:rPr>
              <w:t xml:space="preserve">            Форма обучения – </w:t>
            </w:r>
          </w:p>
        </w:tc>
        <w:tc>
          <w:tcPr>
            <w:tcW w:w="7740" w:type="dxa"/>
            <w:shd w:val="clear" w:color="auto" w:fill="auto"/>
            <w:vAlign w:val="bottom"/>
          </w:tcPr>
          <w:p w:rsidR="00361ED5" w:rsidRDefault="009505B2">
            <w:r w:rsidRPr="0049327A">
              <w:rPr>
                <w:b/>
                <w:i/>
                <w:color w:val="FF0000"/>
                <w:sz w:val="18"/>
                <w:szCs w:val="18"/>
              </w:rPr>
              <w:t>очная</w:t>
            </w:r>
            <w:r>
              <w:rPr>
                <w:b/>
                <w:i/>
                <w:sz w:val="18"/>
                <w:szCs w:val="18"/>
              </w:rPr>
              <w:t>.</w:t>
            </w:r>
          </w:p>
        </w:tc>
      </w:tr>
    </w:tbl>
    <w:tbl>
      <w:tblPr>
        <w:tblStyle w:val="TableStyle6"/>
        <w:tblW w:w="10125" w:type="dxa"/>
        <w:tblInd w:w="0" w:type="dxa"/>
        <w:tblLayout w:type="fixed"/>
        <w:tblLook w:val="04A0" w:firstRow="1" w:lastRow="0" w:firstColumn="1" w:lastColumn="0" w:noHBand="0" w:noVBand="1"/>
      </w:tblPr>
      <w:tblGrid>
        <w:gridCol w:w="1200"/>
        <w:gridCol w:w="1185"/>
        <w:gridCol w:w="1200"/>
        <w:gridCol w:w="2475"/>
        <w:gridCol w:w="1200"/>
        <w:gridCol w:w="1665"/>
        <w:gridCol w:w="1200"/>
      </w:tblGrid>
      <w:tr w:rsidR="00361ED5">
        <w:trPr>
          <w:cantSplit/>
        </w:trPr>
        <w:tc>
          <w:tcPr>
            <w:tcW w:w="10125" w:type="dxa"/>
            <w:gridSpan w:val="7"/>
            <w:shd w:val="clear" w:color="auto" w:fill="auto"/>
            <w:vAlign w:val="bottom"/>
          </w:tcPr>
          <w:p w:rsidR="00361ED5" w:rsidRDefault="009505B2">
            <w:pPr>
              <w:jc w:val="both"/>
            </w:pPr>
            <w:r>
              <w:rPr>
                <w:szCs w:val="16"/>
              </w:rPr>
              <w:t xml:space="preserve">            1.2. Срок освоения образовательной программы (продолжительность обучения) на момент подписания Договора составляет 3 года.</w:t>
            </w:r>
          </w:p>
        </w:tc>
      </w:tr>
      <w:tr w:rsidR="00361ED5">
        <w:trPr>
          <w:cantSplit/>
        </w:trPr>
        <w:tc>
          <w:tcPr>
            <w:tcW w:w="10125" w:type="dxa"/>
            <w:gridSpan w:val="7"/>
            <w:shd w:val="clear" w:color="auto" w:fill="auto"/>
            <w:vAlign w:val="bottom"/>
          </w:tcPr>
          <w:p w:rsidR="00361ED5" w:rsidRDefault="009505B2" w:rsidP="0049327A">
            <w:pPr>
              <w:jc w:val="both"/>
            </w:pPr>
            <w:r>
              <w:rPr>
                <w:b/>
                <w:i/>
                <w:szCs w:val="16"/>
              </w:rPr>
              <w:t xml:space="preserve">            Срок </w:t>
            </w:r>
            <w:proofErr w:type="gramStart"/>
            <w:r>
              <w:rPr>
                <w:b/>
                <w:i/>
                <w:szCs w:val="16"/>
              </w:rPr>
              <w:t>обучения по</w:t>
            </w:r>
            <w:proofErr w:type="gramEnd"/>
            <w:r>
              <w:rPr>
                <w:b/>
                <w:i/>
                <w:szCs w:val="16"/>
              </w:rPr>
              <w:t xml:space="preserve"> настоящему Договору составляет период с 1 сентября 202</w:t>
            </w:r>
            <w:r w:rsidR="0049327A">
              <w:rPr>
                <w:b/>
                <w:i/>
                <w:szCs w:val="16"/>
              </w:rPr>
              <w:t>6</w:t>
            </w:r>
            <w:r>
              <w:rPr>
                <w:b/>
                <w:i/>
                <w:szCs w:val="16"/>
              </w:rPr>
              <w:t> г. по  31 августа 202</w:t>
            </w:r>
            <w:r w:rsidR="0049327A">
              <w:rPr>
                <w:b/>
                <w:i/>
                <w:szCs w:val="16"/>
              </w:rPr>
              <w:t>9</w:t>
            </w:r>
            <w:r>
              <w:rPr>
                <w:b/>
                <w:i/>
                <w:szCs w:val="16"/>
              </w:rPr>
              <w:t> г.</w:t>
            </w:r>
          </w:p>
        </w:tc>
      </w:tr>
      <w:tr w:rsidR="00361ED5">
        <w:trPr>
          <w:cantSplit/>
        </w:trPr>
        <w:tc>
          <w:tcPr>
            <w:tcW w:w="10125" w:type="dxa"/>
            <w:gridSpan w:val="7"/>
            <w:shd w:val="clear" w:color="auto" w:fill="auto"/>
            <w:vAlign w:val="bottom"/>
          </w:tcPr>
          <w:p w:rsidR="00361ED5" w:rsidRDefault="009505B2">
            <w:pPr>
              <w:jc w:val="both"/>
            </w:pPr>
            <w:r>
              <w:rPr>
                <w:szCs w:val="16"/>
              </w:rPr>
              <w:t xml:space="preserve">            Срок ускоренного обучения устанавливается индивидуально, с учетом требований к годовому объему образовательной программы.</w:t>
            </w:r>
          </w:p>
        </w:tc>
      </w:tr>
      <w:tr w:rsidR="00361ED5">
        <w:trPr>
          <w:cantSplit/>
        </w:trPr>
        <w:tc>
          <w:tcPr>
            <w:tcW w:w="10125" w:type="dxa"/>
            <w:gridSpan w:val="7"/>
            <w:shd w:val="clear" w:color="auto" w:fill="auto"/>
            <w:vAlign w:val="bottom"/>
          </w:tcPr>
          <w:p w:rsidR="00361ED5" w:rsidRDefault="009505B2">
            <w:pPr>
              <w:jc w:val="both"/>
            </w:pPr>
            <w:r>
              <w:rPr>
                <w:szCs w:val="16"/>
              </w:rPr>
              <w:t xml:space="preserve">            1.3. После освоения </w:t>
            </w:r>
            <w:proofErr w:type="gramStart"/>
            <w:r>
              <w:rPr>
                <w:szCs w:val="16"/>
              </w:rPr>
              <w:t>Обучающимся</w:t>
            </w:r>
            <w:proofErr w:type="gramEnd"/>
            <w:r>
              <w:rPr>
                <w:szCs w:val="16"/>
              </w:rPr>
              <w:t xml:space="preserve"> образовательной программы, имеющей государственную аккредитацию, и успешного прохождения государственной итоговой аттестации ему выдается документ об образовании и о квалификации, относящийся </w:t>
            </w:r>
          </w:p>
          <w:p w:rsidR="00361ED5" w:rsidRDefault="009505B2">
            <w:pPr>
              <w:jc w:val="both"/>
            </w:pPr>
            <w:r>
              <w:rPr>
                <w:szCs w:val="16"/>
              </w:rPr>
              <w:t>к соответствующему уровню профессионального образования – научных и научно-педагогических кадров в аспирантуре.</w:t>
            </w:r>
          </w:p>
        </w:tc>
      </w:tr>
      <w:tr w:rsidR="00361ED5">
        <w:trPr>
          <w:cantSplit/>
        </w:trPr>
        <w:tc>
          <w:tcPr>
            <w:tcW w:w="10125" w:type="dxa"/>
            <w:gridSpan w:val="7"/>
            <w:shd w:val="clear" w:color="auto" w:fill="auto"/>
            <w:vAlign w:val="bottom"/>
          </w:tcPr>
          <w:p w:rsidR="00361ED5" w:rsidRDefault="009505B2">
            <w:pPr>
              <w:jc w:val="both"/>
            </w:pPr>
            <w:r>
              <w:rPr>
                <w:szCs w:val="16"/>
              </w:rPr>
              <w:t xml:space="preserve">            Обучающемуся, не прошедшему итоговую аттестацию/государственную итоговую аттестацию или получившему на итоговой аттестации/государственной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w:t>
            </w:r>
            <w:proofErr w:type="gramStart"/>
            <w:r>
              <w:rPr>
                <w:szCs w:val="16"/>
              </w:rPr>
              <w:t>обучения по образцу</w:t>
            </w:r>
            <w:proofErr w:type="gramEnd"/>
            <w:r>
              <w:rPr>
                <w:szCs w:val="16"/>
              </w:rPr>
              <w:t>, самостоятельно устанавливаемому Исполнителем.</w:t>
            </w:r>
          </w:p>
        </w:tc>
      </w:tr>
      <w:tr w:rsidR="00361ED5">
        <w:trPr>
          <w:cantSplit/>
        </w:trPr>
        <w:tc>
          <w:tcPr>
            <w:tcW w:w="10125" w:type="dxa"/>
            <w:gridSpan w:val="7"/>
            <w:shd w:val="clear" w:color="auto" w:fill="auto"/>
            <w:vAlign w:val="bottom"/>
          </w:tcPr>
          <w:p w:rsidR="00361ED5" w:rsidRDefault="009505B2">
            <w:pPr>
              <w:jc w:val="center"/>
            </w:pPr>
            <w:r>
              <w:rPr>
                <w:b/>
                <w:sz w:val="18"/>
                <w:szCs w:val="18"/>
              </w:rPr>
              <w:t>2. Взаимодействие сторон</w:t>
            </w:r>
          </w:p>
        </w:tc>
      </w:tr>
      <w:tr w:rsidR="00361ED5">
        <w:trPr>
          <w:cantSplit/>
        </w:trPr>
        <w:tc>
          <w:tcPr>
            <w:tcW w:w="10125" w:type="dxa"/>
            <w:gridSpan w:val="7"/>
            <w:shd w:val="clear" w:color="auto" w:fill="auto"/>
            <w:vAlign w:val="bottom"/>
          </w:tcPr>
          <w:p w:rsidR="00361ED5" w:rsidRDefault="009505B2">
            <w:r>
              <w:rPr>
                <w:szCs w:val="16"/>
              </w:rPr>
              <w:t xml:space="preserve">            2.1. Исполнитель вправе:</w:t>
            </w:r>
          </w:p>
        </w:tc>
      </w:tr>
      <w:tr w:rsidR="00361ED5">
        <w:trPr>
          <w:cantSplit/>
        </w:trPr>
        <w:tc>
          <w:tcPr>
            <w:tcW w:w="10125" w:type="dxa"/>
            <w:gridSpan w:val="7"/>
            <w:shd w:val="clear" w:color="auto" w:fill="auto"/>
            <w:vAlign w:val="bottom"/>
          </w:tcPr>
          <w:p w:rsidR="00361ED5" w:rsidRDefault="009505B2">
            <w:pPr>
              <w:jc w:val="both"/>
            </w:pPr>
            <w:r>
              <w:rPr>
                <w:szCs w:val="16"/>
              </w:rPr>
              <w:t xml:space="preserve">            2.1.1. Самостоятельно осуществлять образовательный процесс, выбирать системы оценок, формы, порядок и периодичность контроля знаний, включая промежуточную и итоговую аттестацию Обучающегося, применять к нему меры поощрения и налагать взыскания в соответствии с законодательством Российской Федерации, учредительными документами Исполнителя, настоящим Договором и локальными актами Исполнителя.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2.1.2. Отчислить </w:t>
            </w:r>
            <w:proofErr w:type="gramStart"/>
            <w:r>
              <w:rPr>
                <w:szCs w:val="16"/>
              </w:rPr>
              <w:t>Обучающегося</w:t>
            </w:r>
            <w:proofErr w:type="gramEnd"/>
            <w:r>
              <w:rPr>
                <w:szCs w:val="16"/>
              </w:rPr>
              <w:t xml:space="preserve"> из МГПУ по основаниям, предусмотренным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2.1.3. Расторгнуть Договор в одностороннем порядке в случаях:</w:t>
            </w:r>
          </w:p>
          <w:p w:rsidR="00361ED5" w:rsidRDefault="009505B2">
            <w:pPr>
              <w:jc w:val="both"/>
            </w:pPr>
            <w:r>
              <w:rPr>
                <w:szCs w:val="16"/>
              </w:rPr>
              <w:t xml:space="preserve">            - неоплаты Обучающимся стоимости услуг Исполнителя по истечении сроков, установленных в п. 4.5 Договора;</w:t>
            </w:r>
          </w:p>
          <w:p w:rsidR="00361ED5" w:rsidRDefault="009505B2">
            <w:pPr>
              <w:jc w:val="both"/>
            </w:pPr>
            <w:r>
              <w:rPr>
                <w:szCs w:val="16"/>
              </w:rPr>
              <w:t xml:space="preserve">            - если ненадлежащее исполнение обязательства по оказанию Исполнителем  платных образовательных услуг стало невозможным вследствие действий (бездействия) Обучающегося.</w:t>
            </w:r>
          </w:p>
          <w:p w:rsidR="00361ED5" w:rsidRDefault="009505B2">
            <w:pPr>
              <w:jc w:val="both"/>
            </w:pPr>
            <w:r>
              <w:rPr>
                <w:szCs w:val="16"/>
              </w:rPr>
              <w:t xml:space="preserve">            Расторжение Договора в одностороннем порядке Исполнителем влечет за собой отчисление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tc>
      </w:tr>
      <w:tr w:rsidR="00361ED5">
        <w:trPr>
          <w:cantSplit/>
        </w:trPr>
        <w:tc>
          <w:tcPr>
            <w:tcW w:w="10125" w:type="dxa"/>
            <w:gridSpan w:val="7"/>
            <w:shd w:val="clear" w:color="auto" w:fill="auto"/>
            <w:vAlign w:val="bottom"/>
          </w:tcPr>
          <w:p w:rsidR="00361ED5" w:rsidRDefault="009505B2">
            <w:pPr>
              <w:jc w:val="both"/>
            </w:pPr>
            <w:r>
              <w:rPr>
                <w:szCs w:val="16"/>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2.3.2.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tc>
      </w:tr>
      <w:tr w:rsidR="00361ED5">
        <w:trPr>
          <w:cantSplit/>
        </w:trPr>
        <w:tc>
          <w:tcPr>
            <w:tcW w:w="10125" w:type="dxa"/>
            <w:gridSpan w:val="7"/>
            <w:shd w:val="clear" w:color="auto" w:fill="auto"/>
            <w:vAlign w:val="bottom"/>
          </w:tcPr>
          <w:p w:rsidR="00361ED5" w:rsidRDefault="009505B2">
            <w:pPr>
              <w:jc w:val="both"/>
            </w:pPr>
            <w:r>
              <w:rPr>
                <w:szCs w:val="16"/>
              </w:rPr>
              <w:t xml:space="preserve">            2.3.3.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tc>
      </w:tr>
      <w:tr w:rsidR="00361ED5">
        <w:trPr>
          <w:cantSplit/>
        </w:trPr>
        <w:tc>
          <w:tcPr>
            <w:tcW w:w="10125" w:type="dxa"/>
            <w:gridSpan w:val="7"/>
            <w:shd w:val="clear" w:color="auto" w:fill="auto"/>
            <w:vAlign w:val="bottom"/>
          </w:tcPr>
          <w:p w:rsidR="00361ED5" w:rsidRDefault="009505B2">
            <w:pPr>
              <w:jc w:val="both"/>
            </w:pPr>
            <w:r>
              <w:rPr>
                <w:szCs w:val="16"/>
              </w:rPr>
              <w:t xml:space="preserve">            2.3.4.  Получать полную и достоверную информацию об оценке своих знаний, умений, навыков и компетенций, а также о критериях этой оценки;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2.3.5.  Пользоваться дополнительными образовательными услугами, не входящими в учебную программу, за отдельную плату.</w:t>
            </w:r>
          </w:p>
        </w:tc>
      </w:tr>
      <w:tr w:rsidR="00361ED5">
        <w:trPr>
          <w:cantSplit/>
        </w:trPr>
        <w:tc>
          <w:tcPr>
            <w:tcW w:w="10125" w:type="dxa"/>
            <w:gridSpan w:val="7"/>
            <w:shd w:val="clear" w:color="auto" w:fill="auto"/>
            <w:vAlign w:val="bottom"/>
          </w:tcPr>
          <w:p w:rsidR="00361ED5" w:rsidRDefault="009505B2">
            <w:r>
              <w:rPr>
                <w:szCs w:val="16"/>
              </w:rPr>
              <w:t xml:space="preserve">            2.4. Исполнитель обязуется: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2.4.1. Зачислить Обучающегося, выполнившего установленные Законодательством Российской Федерации, учредительными документами, локальными актами Исполнителя условия приема, в качестве студента в МГПУ на   факультет иностранных языков.</w:t>
            </w:r>
          </w:p>
        </w:tc>
      </w:tr>
      <w:tr w:rsidR="00361ED5">
        <w:trPr>
          <w:cantSplit/>
        </w:trPr>
        <w:tc>
          <w:tcPr>
            <w:tcW w:w="10125" w:type="dxa"/>
            <w:gridSpan w:val="7"/>
            <w:shd w:val="clear" w:color="auto" w:fill="auto"/>
            <w:vAlign w:val="bottom"/>
          </w:tcPr>
          <w:p w:rsidR="00361ED5" w:rsidRDefault="009505B2">
            <w:pPr>
              <w:jc w:val="both"/>
            </w:pPr>
            <w:r>
              <w:rPr>
                <w:szCs w:val="16"/>
              </w:rPr>
              <w:t xml:space="preserve">            2.4.2. </w:t>
            </w:r>
            <w:proofErr w:type="gramStart"/>
            <w:r>
              <w:rPr>
                <w:szCs w:val="16"/>
              </w:rPr>
              <w:t>Ознакомить Обучающегося в период заключения настоящего Договора с уставом МГПУ,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МГПУ, Правилами внутреннего распорядка МГПУ, документами, регламентирующими организацию и осуществление образовательной деятельности в МГПУ, права и обязанности Обучающегося, а также довести до сведения Обучающегося, что вышеперечисленные документы размещены в открытом доступе на корпоративном портале (официальном интернет</w:t>
            </w:r>
            <w:proofErr w:type="gramEnd"/>
            <w:r>
              <w:rPr>
                <w:szCs w:val="16"/>
              </w:rPr>
              <w:t xml:space="preserve"> – </w:t>
            </w:r>
            <w:proofErr w:type="gramStart"/>
            <w:r>
              <w:rPr>
                <w:szCs w:val="16"/>
              </w:rPr>
              <w:t>сайте</w:t>
            </w:r>
            <w:proofErr w:type="gramEnd"/>
            <w:r>
              <w:rPr>
                <w:szCs w:val="16"/>
              </w:rPr>
              <w:t>) МГПУ по адресу: www.mordgpi.ru.</w:t>
            </w:r>
          </w:p>
        </w:tc>
      </w:tr>
      <w:tr w:rsidR="00361ED5">
        <w:trPr>
          <w:cantSplit/>
        </w:trPr>
        <w:tc>
          <w:tcPr>
            <w:tcW w:w="6060" w:type="dxa"/>
            <w:gridSpan w:val="4"/>
            <w:shd w:val="clear" w:color="auto" w:fill="auto"/>
            <w:vAlign w:val="bottom"/>
          </w:tcPr>
          <w:p w:rsidR="00361ED5" w:rsidRDefault="009505B2">
            <w:pPr>
              <w:jc w:val="both"/>
            </w:pPr>
            <w:r>
              <w:rPr>
                <w:szCs w:val="16"/>
              </w:rPr>
              <w:t xml:space="preserve">            С   вышеперечисленными    документами   </w:t>
            </w:r>
            <w:proofErr w:type="gramStart"/>
            <w:r>
              <w:rPr>
                <w:szCs w:val="16"/>
              </w:rPr>
              <w:t>ознакомлен</w:t>
            </w:r>
            <w:proofErr w:type="gramEnd"/>
            <w:r>
              <w:rPr>
                <w:szCs w:val="16"/>
              </w:rPr>
              <w:t xml:space="preserve"> (а) </w:t>
            </w:r>
          </w:p>
        </w:tc>
        <w:tc>
          <w:tcPr>
            <w:tcW w:w="1200" w:type="dxa"/>
            <w:tcBorders>
              <w:bottom w:val="single" w:sz="5" w:space="0" w:color="auto"/>
            </w:tcBorders>
            <w:shd w:val="clear" w:color="auto" w:fill="auto"/>
            <w:vAlign w:val="bottom"/>
          </w:tcPr>
          <w:p w:rsidR="00361ED5" w:rsidRDefault="00361ED5">
            <w:pPr>
              <w:jc w:val="both"/>
            </w:pPr>
          </w:p>
        </w:tc>
        <w:tc>
          <w:tcPr>
            <w:tcW w:w="1665" w:type="dxa"/>
            <w:tcBorders>
              <w:bottom w:val="single" w:sz="5" w:space="0" w:color="auto"/>
            </w:tcBorders>
            <w:shd w:val="clear" w:color="auto" w:fill="auto"/>
            <w:vAlign w:val="bottom"/>
          </w:tcPr>
          <w:p w:rsidR="00361ED5" w:rsidRDefault="00361ED5">
            <w:pPr>
              <w:jc w:val="both"/>
            </w:pPr>
          </w:p>
        </w:tc>
        <w:tc>
          <w:tcPr>
            <w:tcW w:w="1200" w:type="dxa"/>
            <w:tcBorders>
              <w:bottom w:val="single" w:sz="5" w:space="0" w:color="auto"/>
            </w:tcBorders>
            <w:shd w:val="clear" w:color="auto" w:fill="auto"/>
            <w:vAlign w:val="bottom"/>
          </w:tcPr>
          <w:p w:rsidR="00361ED5" w:rsidRDefault="00361ED5">
            <w:pPr>
              <w:jc w:val="both"/>
            </w:pPr>
          </w:p>
        </w:tc>
      </w:tr>
      <w:tr w:rsidR="00361ED5">
        <w:trPr>
          <w:cantSplit/>
        </w:trPr>
        <w:tc>
          <w:tcPr>
            <w:tcW w:w="10125" w:type="dxa"/>
            <w:gridSpan w:val="7"/>
            <w:shd w:val="clear" w:color="auto" w:fill="auto"/>
            <w:vAlign w:val="bottom"/>
          </w:tcPr>
          <w:p w:rsidR="00361ED5" w:rsidRDefault="009505B2">
            <w:pPr>
              <w:jc w:val="both"/>
            </w:pPr>
            <w:r>
              <w:rPr>
                <w:szCs w:val="16"/>
              </w:rPr>
              <w:t xml:space="preserve">            2.4.3. Организовать и обеспечить надлежащее исполнение образовательных услуг, предусмотренных в разделе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графиком учебного процесса, расписанием занятий и другими локальными актами, разрабатываемыми Исполнителем.  </w:t>
            </w:r>
          </w:p>
        </w:tc>
      </w:tr>
      <w:tr w:rsidR="00361ED5">
        <w:trPr>
          <w:cantSplit/>
        </w:trPr>
        <w:tc>
          <w:tcPr>
            <w:tcW w:w="10125" w:type="dxa"/>
            <w:gridSpan w:val="7"/>
            <w:shd w:val="clear" w:color="auto" w:fill="auto"/>
            <w:vAlign w:val="bottom"/>
          </w:tcPr>
          <w:p w:rsidR="00361ED5" w:rsidRDefault="009505B2">
            <w:pPr>
              <w:jc w:val="both"/>
            </w:pPr>
            <w:r>
              <w:rPr>
                <w:szCs w:val="16"/>
              </w:rPr>
              <w:t xml:space="preserve">             2.4.4. Создать </w:t>
            </w:r>
            <w:proofErr w:type="gramStart"/>
            <w:r>
              <w:rPr>
                <w:szCs w:val="16"/>
              </w:rPr>
              <w:t>Обучающемуся</w:t>
            </w:r>
            <w:proofErr w:type="gramEnd"/>
            <w:r>
              <w:rPr>
                <w:szCs w:val="16"/>
              </w:rPr>
              <w:t xml:space="preserve"> необходимые условия для освоения им Образовательной программы.</w:t>
            </w:r>
          </w:p>
        </w:tc>
      </w:tr>
      <w:tr w:rsidR="00361ED5">
        <w:trPr>
          <w:cantSplit/>
        </w:trPr>
        <w:tc>
          <w:tcPr>
            <w:tcW w:w="10125" w:type="dxa"/>
            <w:gridSpan w:val="7"/>
            <w:shd w:val="clear" w:color="auto" w:fill="auto"/>
            <w:vAlign w:val="bottom"/>
          </w:tcPr>
          <w:p w:rsidR="00361ED5" w:rsidRDefault="009505B2">
            <w:pPr>
              <w:jc w:val="both"/>
            </w:pPr>
            <w:r>
              <w:rPr>
                <w:szCs w:val="16"/>
              </w:rPr>
              <w:lastRenderedPageBreak/>
              <w:t xml:space="preserve">            2.4.5. Обеспечивать необходимый контроль знаний Обучающегося на уровне государственных требований, предъявляемых к лицам, которым присвоена квалификация (степень) «аспирант».</w:t>
            </w:r>
          </w:p>
        </w:tc>
      </w:tr>
      <w:tr w:rsidR="00361ED5">
        <w:trPr>
          <w:cantSplit/>
        </w:trPr>
        <w:tc>
          <w:tcPr>
            <w:tcW w:w="10125" w:type="dxa"/>
            <w:gridSpan w:val="7"/>
            <w:shd w:val="clear" w:color="auto" w:fill="auto"/>
            <w:vAlign w:val="bottom"/>
          </w:tcPr>
          <w:p w:rsidR="00361ED5" w:rsidRDefault="009505B2">
            <w:pPr>
              <w:jc w:val="both"/>
            </w:pPr>
            <w:r>
              <w:rPr>
                <w:szCs w:val="16"/>
              </w:rPr>
              <w:t xml:space="preserve">            2.4.6. Обеспечить </w:t>
            </w:r>
            <w:proofErr w:type="gramStart"/>
            <w:r>
              <w:rPr>
                <w:szCs w:val="16"/>
              </w:rPr>
              <w:t>Обучающемуся</w:t>
            </w:r>
            <w:proofErr w:type="gramEnd"/>
            <w:r>
              <w:rPr>
                <w:szCs w:val="16"/>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2.4.7. При невыполнении Обучающимся установленных объемов учебной нагрузки и самостоятельной работы, </w:t>
            </w:r>
            <w:proofErr w:type="spellStart"/>
            <w:r>
              <w:rPr>
                <w:szCs w:val="16"/>
              </w:rPr>
              <w:t>непрохождении</w:t>
            </w:r>
            <w:proofErr w:type="spellEnd"/>
            <w:r>
              <w:rPr>
                <w:szCs w:val="16"/>
              </w:rPr>
              <w:t xml:space="preserve"> им форм контроля знаний предоставить </w:t>
            </w:r>
            <w:proofErr w:type="gramStart"/>
            <w:r>
              <w:rPr>
                <w:szCs w:val="16"/>
              </w:rPr>
              <w:t>Обучающемуся</w:t>
            </w:r>
            <w:proofErr w:type="gramEnd"/>
            <w:r>
              <w:rPr>
                <w:szCs w:val="16"/>
              </w:rPr>
              <w:t xml:space="preserve"> возможность пересдачи экзаменов и зачетов в порядке, установленном в МГПУ.</w:t>
            </w:r>
          </w:p>
        </w:tc>
      </w:tr>
      <w:tr w:rsidR="00361ED5">
        <w:trPr>
          <w:cantSplit/>
          <w:trHeight w:val="15"/>
        </w:trPr>
        <w:tc>
          <w:tcPr>
            <w:tcW w:w="10125" w:type="dxa"/>
            <w:gridSpan w:val="7"/>
            <w:shd w:val="clear" w:color="auto" w:fill="auto"/>
            <w:vAlign w:val="bottom"/>
          </w:tcPr>
          <w:p w:rsidR="00361ED5" w:rsidRDefault="009505B2">
            <w:pPr>
              <w:jc w:val="both"/>
            </w:pPr>
            <w:r>
              <w:rPr>
                <w:szCs w:val="16"/>
              </w:rPr>
              <w:t xml:space="preserve">            2.2.8. При условии полного выполнения Обучающимся учебной программы, установленных объемов учебной нагрузки и самостоятельной работы, успешного прохождения форм контроля знаний, соблюдения Правил внутреннего распорядка МГПУ предоставить </w:t>
            </w:r>
            <w:proofErr w:type="gramStart"/>
            <w:r>
              <w:rPr>
                <w:szCs w:val="16"/>
              </w:rPr>
              <w:t>Обучающемуся</w:t>
            </w:r>
            <w:proofErr w:type="gramEnd"/>
            <w:r>
              <w:rPr>
                <w:szCs w:val="16"/>
              </w:rPr>
              <w:t xml:space="preserve"> возможность прохождения государственной (итоговой) аттестации для получения соответствующего документа об образовании по  научной специальности </w:t>
            </w:r>
            <w:r w:rsidRPr="007E206E">
              <w:rPr>
                <w:color w:val="FF0000"/>
                <w:szCs w:val="16"/>
              </w:rPr>
              <w:t>5.9.6 Языки народов зарубежных стран (германские языки)</w:t>
            </w:r>
            <w:r>
              <w:rPr>
                <w:szCs w:val="16"/>
              </w:rPr>
              <w:t>.</w:t>
            </w:r>
          </w:p>
        </w:tc>
      </w:tr>
      <w:tr w:rsidR="00361ED5">
        <w:trPr>
          <w:cantSplit/>
          <w:trHeight w:val="15"/>
        </w:trPr>
        <w:tc>
          <w:tcPr>
            <w:tcW w:w="10125" w:type="dxa"/>
            <w:gridSpan w:val="7"/>
            <w:shd w:val="clear" w:color="auto" w:fill="auto"/>
            <w:vAlign w:val="bottom"/>
          </w:tcPr>
          <w:p w:rsidR="00361ED5" w:rsidRDefault="009505B2">
            <w:pPr>
              <w:jc w:val="both"/>
            </w:pPr>
            <w:r>
              <w:rPr>
                <w:szCs w:val="16"/>
              </w:rPr>
              <w:t xml:space="preserve">            2.2.9. При условии успешного прохождения всех установленных видов аттестационных испытаний, включенных в государственную (итоговую) аттестацию, присвоить </w:t>
            </w:r>
            <w:proofErr w:type="gramStart"/>
            <w:r>
              <w:rPr>
                <w:szCs w:val="16"/>
              </w:rPr>
              <w:t>Обучающемуся</w:t>
            </w:r>
            <w:proofErr w:type="gramEnd"/>
            <w:r>
              <w:rPr>
                <w:szCs w:val="16"/>
              </w:rPr>
              <w:t xml:space="preserve"> соответствующую квалификацию (степень)  и выдать соответствующий документ об образовании.</w:t>
            </w:r>
          </w:p>
          <w:p w:rsidR="00361ED5" w:rsidRDefault="009505B2">
            <w:pPr>
              <w:jc w:val="both"/>
            </w:pPr>
            <w:r>
              <w:rPr>
                <w:szCs w:val="16"/>
              </w:rPr>
              <w:t xml:space="preserve">           </w:t>
            </w:r>
            <w:proofErr w:type="gramStart"/>
            <w:r>
              <w:rPr>
                <w:szCs w:val="16"/>
              </w:rPr>
              <w:t>Обучающийся, не прошедший государственную (итоговую) аттестацию в установленный учебным планом период без уважительной причины, в том числе получивший неудовлетворительную оценку на итоговых аттестационных испытаниях, входящих в состав государственной (итоговой) аттестации, отчисляется из МГПУ в соответствии с законодательс</w:t>
            </w:r>
            <w:bookmarkStart w:id="0" w:name="_GoBack"/>
            <w:bookmarkEnd w:id="0"/>
            <w:r>
              <w:rPr>
                <w:szCs w:val="16"/>
              </w:rPr>
              <w:t>твом Российской Федерации и получает документ установленного образца.</w:t>
            </w:r>
            <w:proofErr w:type="gramEnd"/>
          </w:p>
        </w:tc>
      </w:tr>
      <w:tr w:rsidR="00361ED5">
        <w:trPr>
          <w:cantSplit/>
        </w:trPr>
        <w:tc>
          <w:tcPr>
            <w:tcW w:w="10125" w:type="dxa"/>
            <w:gridSpan w:val="7"/>
            <w:shd w:val="clear" w:color="auto" w:fill="auto"/>
            <w:vAlign w:val="bottom"/>
          </w:tcPr>
          <w:p w:rsidR="00361ED5" w:rsidRDefault="009505B2">
            <w:pPr>
              <w:jc w:val="both"/>
            </w:pPr>
            <w:r>
              <w:rPr>
                <w:szCs w:val="16"/>
              </w:rPr>
              <w:t xml:space="preserve">            2.4.8.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tc>
      </w:tr>
      <w:tr w:rsidR="00361ED5">
        <w:trPr>
          <w:cantSplit/>
        </w:trPr>
        <w:tc>
          <w:tcPr>
            <w:tcW w:w="10125" w:type="dxa"/>
            <w:gridSpan w:val="7"/>
            <w:shd w:val="clear" w:color="auto" w:fill="auto"/>
            <w:vAlign w:val="bottom"/>
          </w:tcPr>
          <w:p w:rsidR="00361ED5" w:rsidRDefault="009505B2">
            <w:pPr>
              <w:jc w:val="both"/>
            </w:pPr>
            <w:r>
              <w:rPr>
                <w:szCs w:val="16"/>
              </w:rPr>
              <w:t xml:space="preserve">            2.4.9. Уведомить Обучающегося о расторжении Договора в одностороннем порядке и/или об отчислении по инициативе МГПУ за 10 (десять) календарных дней до расторжения Договора/отчисления.</w:t>
            </w:r>
          </w:p>
          <w:p w:rsidR="00361ED5" w:rsidRDefault="009505B2">
            <w:pPr>
              <w:jc w:val="both"/>
            </w:pPr>
            <w:r>
              <w:rPr>
                <w:szCs w:val="16"/>
              </w:rPr>
              <w:t xml:space="preserve">            2.4.10.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№2300-1 "О защите прав потребителей" и Федеральным законом от 29 декабря 2012 г. №273-ФЗ "Об образовании в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2.5. Заказчик и (или) Обучающийся обяза</w:t>
            </w:r>
            <w:proofErr w:type="gramStart"/>
            <w:r>
              <w:rPr>
                <w:szCs w:val="16"/>
              </w:rPr>
              <w:t>н(</w:t>
            </w:r>
            <w:proofErr w:type="gramEnd"/>
            <w:r>
              <w:rPr>
                <w:szCs w:val="16"/>
              </w:rPr>
              <w:t>-ы)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в порядке, предусмотренном разделом 3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2.6. Обучающийся исполняет обязанности, предусмотренные частями 1 и 2 статьи 43 Федерального закона от 29 декабря 2012 г. № 273-ФЗ «Об образовании в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2.7. Заказчик обязуется: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2.7.1. Обеспечить добросовестное освоение </w:t>
            </w:r>
            <w:proofErr w:type="gramStart"/>
            <w:r>
              <w:rPr>
                <w:szCs w:val="16"/>
              </w:rPr>
              <w:t>Обучающимся</w:t>
            </w:r>
            <w:proofErr w:type="gramEnd"/>
            <w:r>
              <w:rPr>
                <w:szCs w:val="16"/>
              </w:rPr>
              <w:t xml:space="preserve"> образовательной программы и выполнение учебного плана.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2.7.2. Посещать занятия согласно учебному расписанию.</w:t>
            </w:r>
          </w:p>
        </w:tc>
      </w:tr>
      <w:tr w:rsidR="00361ED5">
        <w:trPr>
          <w:cantSplit/>
        </w:trPr>
        <w:tc>
          <w:tcPr>
            <w:tcW w:w="10125" w:type="dxa"/>
            <w:gridSpan w:val="7"/>
            <w:shd w:val="clear" w:color="auto" w:fill="auto"/>
            <w:vAlign w:val="bottom"/>
          </w:tcPr>
          <w:p w:rsidR="00361ED5" w:rsidRDefault="009505B2">
            <w:pPr>
              <w:jc w:val="both"/>
            </w:pPr>
            <w:r>
              <w:rPr>
                <w:szCs w:val="16"/>
              </w:rPr>
              <w:t xml:space="preserve">           2.7.3. Извещать Исполнителя об уважительных причинах своего отсутствия на занятиях.</w:t>
            </w:r>
          </w:p>
        </w:tc>
      </w:tr>
      <w:tr w:rsidR="00361ED5">
        <w:trPr>
          <w:cantSplit/>
        </w:trPr>
        <w:tc>
          <w:tcPr>
            <w:tcW w:w="10125" w:type="dxa"/>
            <w:gridSpan w:val="7"/>
            <w:shd w:val="clear" w:color="auto" w:fill="auto"/>
            <w:vAlign w:val="bottom"/>
          </w:tcPr>
          <w:p w:rsidR="00361ED5" w:rsidRDefault="009505B2">
            <w:pPr>
              <w:jc w:val="both"/>
            </w:pPr>
            <w:r>
              <w:rPr>
                <w:szCs w:val="16"/>
              </w:rPr>
              <w:t xml:space="preserve">           2.7.4.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актами МГПУ.</w:t>
            </w:r>
          </w:p>
        </w:tc>
      </w:tr>
      <w:tr w:rsidR="00361ED5">
        <w:trPr>
          <w:cantSplit/>
        </w:trPr>
        <w:tc>
          <w:tcPr>
            <w:tcW w:w="10125" w:type="dxa"/>
            <w:gridSpan w:val="7"/>
            <w:shd w:val="clear" w:color="auto" w:fill="auto"/>
            <w:vAlign w:val="bottom"/>
          </w:tcPr>
          <w:p w:rsidR="00361ED5" w:rsidRDefault="009505B2">
            <w:pPr>
              <w:jc w:val="both"/>
            </w:pPr>
            <w:r>
              <w:rPr>
                <w:szCs w:val="16"/>
              </w:rPr>
              <w:t xml:space="preserve">           2.7.5. При поступлении Обучающегося в Университет и в процессе его обучения своевременно </w:t>
            </w:r>
            <w:proofErr w:type="gramStart"/>
            <w:r>
              <w:rPr>
                <w:szCs w:val="16"/>
              </w:rPr>
              <w:t>предоставлять все необходимые документы</w:t>
            </w:r>
            <w:proofErr w:type="gramEnd"/>
            <w:r>
              <w:rPr>
                <w:szCs w:val="16"/>
              </w:rPr>
              <w:t>.</w:t>
            </w:r>
          </w:p>
        </w:tc>
      </w:tr>
      <w:tr w:rsidR="00361ED5">
        <w:trPr>
          <w:cantSplit/>
        </w:trPr>
        <w:tc>
          <w:tcPr>
            <w:tcW w:w="10125" w:type="dxa"/>
            <w:gridSpan w:val="7"/>
            <w:shd w:val="clear" w:color="auto" w:fill="auto"/>
            <w:vAlign w:val="bottom"/>
          </w:tcPr>
          <w:p w:rsidR="00361ED5" w:rsidRDefault="009505B2">
            <w:pPr>
              <w:jc w:val="both"/>
            </w:pPr>
            <w:r>
              <w:rPr>
                <w:szCs w:val="16"/>
              </w:rPr>
              <w:t xml:space="preserve">           2.7.6. Осуществлять контроль за обучением и </w:t>
            </w:r>
            <w:proofErr w:type="gramStart"/>
            <w:r>
              <w:rPr>
                <w:szCs w:val="16"/>
              </w:rPr>
              <w:t>выполнением</w:t>
            </w:r>
            <w:proofErr w:type="gramEnd"/>
            <w:r>
              <w:rPr>
                <w:szCs w:val="16"/>
              </w:rPr>
              <w:t xml:space="preserve"> Обучающимся учебного плана.</w:t>
            </w:r>
          </w:p>
        </w:tc>
      </w:tr>
      <w:tr w:rsidR="00361ED5">
        <w:trPr>
          <w:cantSplit/>
        </w:trPr>
        <w:tc>
          <w:tcPr>
            <w:tcW w:w="10125" w:type="dxa"/>
            <w:gridSpan w:val="7"/>
            <w:shd w:val="clear" w:color="auto" w:fill="auto"/>
            <w:vAlign w:val="bottom"/>
          </w:tcPr>
          <w:p w:rsidR="00361ED5" w:rsidRDefault="009505B2">
            <w:pPr>
              <w:jc w:val="both"/>
            </w:pPr>
            <w:r>
              <w:rPr>
                <w:szCs w:val="16"/>
              </w:rPr>
              <w:t xml:space="preserve">           2.7.7. Проявлять уважение к работникам Университета и другим Обучающимся.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2.7.8. Нести солидарную ответственность за ущерб, причиненный Обучающимся имуществу Университета (в том числе находящемуся в пользовании Университета), в соответствии с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2.7.9. Своевременно извещать Университет об изменениях фамилии, имени, отчества, адреса, телефона, паспортных, анкетных и других данных.</w:t>
            </w:r>
          </w:p>
        </w:tc>
      </w:tr>
      <w:tr w:rsidR="00361ED5">
        <w:trPr>
          <w:cantSplit/>
        </w:trPr>
        <w:tc>
          <w:tcPr>
            <w:tcW w:w="10125" w:type="dxa"/>
            <w:gridSpan w:val="7"/>
            <w:shd w:val="clear" w:color="auto" w:fill="auto"/>
            <w:vAlign w:val="bottom"/>
          </w:tcPr>
          <w:p w:rsidR="00361ED5" w:rsidRDefault="009505B2">
            <w:pPr>
              <w:jc w:val="center"/>
            </w:pPr>
            <w:r>
              <w:rPr>
                <w:b/>
                <w:sz w:val="18"/>
                <w:szCs w:val="18"/>
              </w:rPr>
              <w:t>3. Ответственность Исполнителя, Заказчика и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3.1.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tc>
      </w:tr>
      <w:tr w:rsidR="00361ED5">
        <w:trPr>
          <w:cantSplit/>
        </w:trPr>
        <w:tc>
          <w:tcPr>
            <w:tcW w:w="10125" w:type="dxa"/>
            <w:gridSpan w:val="7"/>
            <w:shd w:val="clear" w:color="auto" w:fill="auto"/>
            <w:vAlign w:val="bottom"/>
          </w:tcPr>
          <w:p w:rsidR="00361ED5" w:rsidRDefault="009505B2">
            <w:pPr>
              <w:jc w:val="both"/>
            </w:pPr>
            <w:r>
              <w:rPr>
                <w:szCs w:val="16"/>
              </w:rPr>
              <w:t xml:space="preserve">            3.2.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tc>
      </w:tr>
      <w:tr w:rsidR="00361ED5">
        <w:trPr>
          <w:cantSplit/>
        </w:trPr>
        <w:tc>
          <w:tcPr>
            <w:tcW w:w="10125" w:type="dxa"/>
            <w:gridSpan w:val="7"/>
            <w:shd w:val="clear" w:color="auto" w:fill="auto"/>
            <w:vAlign w:val="bottom"/>
          </w:tcPr>
          <w:p w:rsidR="00361ED5" w:rsidRDefault="009505B2">
            <w:pPr>
              <w:jc w:val="both"/>
            </w:pPr>
            <w:r>
              <w:rPr>
                <w:szCs w:val="16"/>
              </w:rPr>
              <w:t xml:space="preserve">            3.2.1. Безвозмездного оказания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3.2.2. Соразмерного уменьшения стоимости оказанной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3.2.3. Возмещения понесенных им расходов по устранению недостатков оказанной образовательной услуги своими силами или третьими лицами.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3.3. Заказчик вправе отказаться от исполнения Договора и потребовать полного возмещения убытков, если в течение двух месяцев со дня предъявления Заказчиком требования об устранении недостатков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3.4.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tc>
      </w:tr>
      <w:tr w:rsidR="00361ED5">
        <w:trPr>
          <w:cantSplit/>
        </w:trPr>
        <w:tc>
          <w:tcPr>
            <w:tcW w:w="10125" w:type="dxa"/>
            <w:gridSpan w:val="7"/>
            <w:shd w:val="clear" w:color="auto" w:fill="auto"/>
            <w:vAlign w:val="bottom"/>
          </w:tcPr>
          <w:p w:rsidR="00361ED5" w:rsidRDefault="009505B2">
            <w:pPr>
              <w:jc w:val="both"/>
            </w:pPr>
            <w:r>
              <w:rPr>
                <w:szCs w:val="16"/>
              </w:rPr>
              <w:t xml:space="preserve">            3.4.1.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3.4.2. Поручить оказать образовательную услугу третьим лицам за разумную цену и потребовать от Исполнителя возмещения понесенных расходов;</w:t>
            </w:r>
          </w:p>
        </w:tc>
      </w:tr>
      <w:tr w:rsidR="00361ED5">
        <w:trPr>
          <w:cantSplit/>
        </w:trPr>
        <w:tc>
          <w:tcPr>
            <w:tcW w:w="10125" w:type="dxa"/>
            <w:gridSpan w:val="7"/>
            <w:shd w:val="clear" w:color="auto" w:fill="auto"/>
            <w:vAlign w:val="bottom"/>
          </w:tcPr>
          <w:p w:rsidR="00361ED5" w:rsidRDefault="009505B2">
            <w:pPr>
              <w:jc w:val="both"/>
            </w:pPr>
            <w:r>
              <w:rPr>
                <w:szCs w:val="16"/>
              </w:rPr>
              <w:t xml:space="preserve">            3.4.3. Потребовать уменьшения стоимости образовательной услуги;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3.4.4. Расторгнуть Договор.</w:t>
            </w:r>
          </w:p>
        </w:tc>
      </w:tr>
      <w:tr w:rsidR="00361ED5">
        <w:trPr>
          <w:cantSplit/>
        </w:trPr>
        <w:tc>
          <w:tcPr>
            <w:tcW w:w="10125" w:type="dxa"/>
            <w:gridSpan w:val="7"/>
            <w:shd w:val="clear" w:color="auto" w:fill="auto"/>
            <w:vAlign w:val="bottom"/>
          </w:tcPr>
          <w:p w:rsidR="00361ED5" w:rsidRDefault="009505B2">
            <w:pPr>
              <w:jc w:val="both"/>
            </w:pPr>
            <w:r>
              <w:rPr>
                <w:szCs w:val="16"/>
              </w:rPr>
              <w:t xml:space="preserve">            3.5. Все споры, возникающие в связи с исполнением настоящего Договора, разрешаются путем переговоров, а при </w:t>
            </w:r>
            <w:proofErr w:type="spellStart"/>
            <w:r>
              <w:rPr>
                <w:szCs w:val="16"/>
              </w:rPr>
              <w:t>недостижении</w:t>
            </w:r>
            <w:proofErr w:type="spellEnd"/>
            <w:r>
              <w:rPr>
                <w:szCs w:val="16"/>
              </w:rPr>
              <w:t xml:space="preserve"> согласия по предмету спора – в судебном порядке в соответствии с действующим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3.6. Претензии сторон по существу имеющихся разногласий направляются в письменной форме по адресам, указанным в Договоре.</w:t>
            </w:r>
          </w:p>
        </w:tc>
      </w:tr>
      <w:tr w:rsidR="00361ED5">
        <w:trPr>
          <w:cantSplit/>
        </w:trPr>
        <w:tc>
          <w:tcPr>
            <w:tcW w:w="10125" w:type="dxa"/>
            <w:gridSpan w:val="7"/>
            <w:shd w:val="clear" w:color="auto" w:fill="auto"/>
            <w:vAlign w:val="bottom"/>
          </w:tcPr>
          <w:p w:rsidR="00361ED5" w:rsidRDefault="009505B2">
            <w:pPr>
              <w:jc w:val="center"/>
            </w:pPr>
            <w:r>
              <w:rPr>
                <w:b/>
                <w:sz w:val="18"/>
                <w:szCs w:val="18"/>
              </w:rPr>
              <w:t>4. Стоимость и оплата услуг</w:t>
            </w:r>
          </w:p>
        </w:tc>
      </w:tr>
      <w:tr w:rsidR="00361ED5">
        <w:trPr>
          <w:cantSplit/>
        </w:trPr>
        <w:tc>
          <w:tcPr>
            <w:tcW w:w="10125" w:type="dxa"/>
            <w:gridSpan w:val="7"/>
            <w:shd w:val="clear" w:color="auto" w:fill="auto"/>
            <w:vAlign w:val="bottom"/>
          </w:tcPr>
          <w:p w:rsidR="00361ED5" w:rsidRDefault="009505B2">
            <w:pPr>
              <w:jc w:val="both"/>
            </w:pPr>
            <w:r>
              <w:rPr>
                <w:szCs w:val="16"/>
              </w:rPr>
              <w:t xml:space="preserve">            4.1. Заказчик  и (или) Обучающийся на основании квитанции/счета, выставленного Исполнителем, оплачивает услуги, предусмотренные настоящим Договором, в размере </w:t>
            </w:r>
            <w:r w:rsidRPr="0049327A">
              <w:rPr>
                <w:color w:val="FF0000"/>
                <w:szCs w:val="16"/>
              </w:rPr>
              <w:t>152 700 (Сто пятьдесят две тысячи семьсот)</w:t>
            </w:r>
            <w:r>
              <w:rPr>
                <w:szCs w:val="16"/>
              </w:rPr>
              <w:t xml:space="preserve"> рублей за учебный год. Полная стоимость </w:t>
            </w:r>
            <w:proofErr w:type="gramStart"/>
            <w:r>
              <w:rPr>
                <w:szCs w:val="16"/>
              </w:rPr>
              <w:t>обучения по</w:t>
            </w:r>
            <w:proofErr w:type="gramEnd"/>
            <w:r>
              <w:rPr>
                <w:szCs w:val="16"/>
              </w:rPr>
              <w:t xml:space="preserve"> образовательной программе  составляет сумму </w:t>
            </w:r>
            <w:r w:rsidRPr="0049327A">
              <w:rPr>
                <w:color w:val="FF0000"/>
                <w:szCs w:val="16"/>
              </w:rPr>
              <w:t>458 100 (Четыреста пятьдесят восемь тысяч сто)</w:t>
            </w:r>
            <w:r>
              <w:rPr>
                <w:szCs w:val="16"/>
              </w:rPr>
              <w:t xml:space="preserve"> рублей, без НДС. Увеличение стоимости обучения не допускается, за исключением увеличения стоимости с учетом уровня инфляции, предусмотренного основными характеристиками федерального бюджета на очередной финансовый год и плановый период, о чем составляется дополнительное соглашение к настоящему Договору.</w:t>
            </w:r>
          </w:p>
        </w:tc>
      </w:tr>
      <w:tr w:rsidR="00361ED5">
        <w:trPr>
          <w:cantSplit/>
        </w:trPr>
        <w:tc>
          <w:tcPr>
            <w:tcW w:w="10125" w:type="dxa"/>
            <w:gridSpan w:val="7"/>
            <w:shd w:val="clear" w:color="auto" w:fill="auto"/>
            <w:vAlign w:val="bottom"/>
          </w:tcPr>
          <w:p w:rsidR="00361ED5" w:rsidRDefault="009505B2">
            <w:pPr>
              <w:jc w:val="both"/>
            </w:pPr>
            <w:r>
              <w:rPr>
                <w:szCs w:val="16"/>
              </w:rPr>
              <w:t xml:space="preserve">            4.2. Расчет размера оплаты за обучение производится исходя из потребностей проведения учебного процесса в целом, специфики обучения на определенном курсе, обеспечения содержания обслуживающих учебный процесс подразделений Исполнителя.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4.3. При зачислении, восстановлении или переводе на платное обучение соответствующие приказы издаются только после заключения договора и предоплаты стоимости обучения за текущий учебный год.</w:t>
            </w:r>
          </w:p>
        </w:tc>
      </w:tr>
      <w:tr w:rsidR="00361ED5">
        <w:trPr>
          <w:cantSplit/>
        </w:trPr>
        <w:tc>
          <w:tcPr>
            <w:tcW w:w="10125" w:type="dxa"/>
            <w:gridSpan w:val="7"/>
            <w:shd w:val="clear" w:color="auto" w:fill="auto"/>
            <w:vAlign w:val="bottom"/>
          </w:tcPr>
          <w:p w:rsidR="00361ED5" w:rsidRDefault="009505B2">
            <w:pPr>
              <w:jc w:val="both"/>
            </w:pPr>
            <w:r>
              <w:rPr>
                <w:szCs w:val="16"/>
              </w:rPr>
              <w:lastRenderedPageBreak/>
              <w:t xml:space="preserve">            4.4. Стоимость обучения для Обучающегося, приступившего к занятиям после окончания академического отпуска или восстанавливаемого после отчисления определяется в соответствии с установленной стоимостью на соответствующем курсе и специальности / направлении подготовки на момент восстановления.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4.5. Оплата стоимости обучения за каждый учебный год производится авансом в два этапа в течение учебного года – не позднее 25 августа и не позднее 1 февраля соответственно в размере половины стоимости обучения за учебный год.</w:t>
            </w:r>
          </w:p>
        </w:tc>
      </w:tr>
      <w:tr w:rsidR="00361ED5">
        <w:trPr>
          <w:cantSplit/>
        </w:trPr>
        <w:tc>
          <w:tcPr>
            <w:tcW w:w="10125" w:type="dxa"/>
            <w:gridSpan w:val="7"/>
            <w:shd w:val="clear" w:color="auto" w:fill="auto"/>
            <w:vAlign w:val="bottom"/>
          </w:tcPr>
          <w:p w:rsidR="00361ED5" w:rsidRDefault="009505B2">
            <w:pPr>
              <w:jc w:val="both"/>
            </w:pPr>
            <w:r>
              <w:rPr>
                <w:szCs w:val="16"/>
              </w:rPr>
              <w:t xml:space="preserve">            4.6. В случае нарушения сроков оплаты Исполнитель вправе приостановить оказание образовательных услуг по настоящему Договору и не допускать Обучающегося к занятиям, промежуточной и/или государственной итоговой аттестации до момента полного погашения задолженности по оплате. При </w:t>
            </w:r>
            <w:proofErr w:type="spellStart"/>
            <w:r>
              <w:rPr>
                <w:szCs w:val="16"/>
              </w:rPr>
              <w:t>непоступлении</w:t>
            </w:r>
            <w:proofErr w:type="spellEnd"/>
            <w:r>
              <w:rPr>
                <w:szCs w:val="16"/>
              </w:rPr>
              <w:t xml:space="preserve"> вышеуказанных сумм на расчетный счет Исполнителя по истечении 10 (десяти) рабочих дней с момента окончания установленных в Приложении сроков оплаты Исполнитель вправе в одностороннем порядке расторгнуть настоящий Договор, что влечет за собой отчисление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4.7.    </w:t>
            </w:r>
            <w:proofErr w:type="gramStart"/>
            <w:r>
              <w:rPr>
                <w:szCs w:val="16"/>
              </w:rPr>
              <w:t>Обучающимся</w:t>
            </w:r>
            <w:proofErr w:type="gramEnd"/>
            <w:r>
              <w:rPr>
                <w:szCs w:val="16"/>
              </w:rPr>
              <w:t xml:space="preserve"> после прохождения государственной итоговой аттестации предоставляются каникулы в пределах срока освоения соответствующей образовательной программы. При предоставлении или </w:t>
            </w:r>
            <w:proofErr w:type="spellStart"/>
            <w:r>
              <w:rPr>
                <w:szCs w:val="16"/>
              </w:rPr>
              <w:t>непредоставлении</w:t>
            </w:r>
            <w:proofErr w:type="spellEnd"/>
            <w:r>
              <w:rPr>
                <w:szCs w:val="16"/>
              </w:rPr>
              <w:t xml:space="preserve"> каникул перерасчет оплаты не производится.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4.8.    Оказание образовательных услуг по Договору не сопровождается подписанием актов приемки услуг Сторонами.</w:t>
            </w:r>
          </w:p>
        </w:tc>
      </w:tr>
      <w:tr w:rsidR="00361ED5">
        <w:trPr>
          <w:cantSplit/>
        </w:trPr>
        <w:tc>
          <w:tcPr>
            <w:tcW w:w="10125" w:type="dxa"/>
            <w:gridSpan w:val="7"/>
            <w:shd w:val="clear" w:color="auto" w:fill="auto"/>
            <w:vAlign w:val="bottom"/>
          </w:tcPr>
          <w:p w:rsidR="009505B2" w:rsidRDefault="009505B2">
            <w:pPr>
              <w:jc w:val="center"/>
              <w:rPr>
                <w:b/>
                <w:sz w:val="18"/>
                <w:szCs w:val="18"/>
              </w:rPr>
            </w:pPr>
          </w:p>
          <w:p w:rsidR="00361ED5" w:rsidRDefault="009505B2">
            <w:pPr>
              <w:jc w:val="center"/>
            </w:pPr>
            <w:r>
              <w:rPr>
                <w:b/>
                <w:sz w:val="18"/>
                <w:szCs w:val="18"/>
              </w:rPr>
              <w:t>5. Срок действия договора</w:t>
            </w:r>
          </w:p>
        </w:tc>
      </w:tr>
      <w:tr w:rsidR="00361ED5">
        <w:trPr>
          <w:cantSplit/>
          <w:trHeight w:val="15"/>
        </w:trPr>
        <w:tc>
          <w:tcPr>
            <w:tcW w:w="10125" w:type="dxa"/>
            <w:gridSpan w:val="7"/>
            <w:shd w:val="clear" w:color="auto" w:fill="auto"/>
            <w:vAlign w:val="bottom"/>
          </w:tcPr>
          <w:p w:rsidR="00361ED5" w:rsidRDefault="00361ED5">
            <w:pPr>
              <w:jc w:val="both"/>
            </w:pPr>
          </w:p>
        </w:tc>
      </w:tr>
      <w:tr w:rsidR="00361ED5">
        <w:trPr>
          <w:cantSplit/>
        </w:trPr>
        <w:tc>
          <w:tcPr>
            <w:tcW w:w="10125" w:type="dxa"/>
            <w:gridSpan w:val="7"/>
            <w:shd w:val="clear" w:color="auto" w:fill="auto"/>
            <w:vAlign w:val="bottom"/>
          </w:tcPr>
          <w:p w:rsidR="00361ED5" w:rsidRDefault="009505B2">
            <w:pPr>
              <w:jc w:val="both"/>
            </w:pPr>
            <w:r>
              <w:rPr>
                <w:szCs w:val="16"/>
              </w:rPr>
              <w:t xml:space="preserve">            5.1. Настоящий Договор вступает в силу со дня его заключения Сторонами и действует до полного исполнения Сторонами обязательств.</w:t>
            </w:r>
          </w:p>
        </w:tc>
      </w:tr>
      <w:tr w:rsidR="00361ED5">
        <w:trPr>
          <w:cantSplit/>
        </w:trPr>
        <w:tc>
          <w:tcPr>
            <w:tcW w:w="10125" w:type="dxa"/>
            <w:gridSpan w:val="7"/>
            <w:shd w:val="clear" w:color="auto" w:fill="auto"/>
            <w:vAlign w:val="bottom"/>
          </w:tcPr>
          <w:p w:rsidR="00361ED5" w:rsidRDefault="009505B2">
            <w:pPr>
              <w:jc w:val="both"/>
            </w:pPr>
            <w:r>
              <w:rPr>
                <w:szCs w:val="16"/>
              </w:rPr>
              <w:t xml:space="preserve">            5.2. Действие Договора приостанавливается в случае предоставления академического отпуска, что влечет за собой продление периода обучения на один учебный год. При предоставлении академического отпуска продолжительностью менее одного календарного года Заказчик обязан оплачивать обучение начиная </w:t>
            </w:r>
            <w:proofErr w:type="gramStart"/>
            <w:r>
              <w:rPr>
                <w:szCs w:val="16"/>
              </w:rPr>
              <w:t>с даты окончания</w:t>
            </w:r>
            <w:proofErr w:type="gramEnd"/>
            <w:r>
              <w:rPr>
                <w:szCs w:val="16"/>
              </w:rPr>
              <w:t xml:space="preserve"> академического отпуска. При этом Заказчик вправе потребовать зачесть в счет оплаты денежную сумму за оплаченное время обучения, в которое </w:t>
            </w:r>
            <w:proofErr w:type="gramStart"/>
            <w:r>
              <w:rPr>
                <w:szCs w:val="16"/>
              </w:rPr>
              <w:t>Обучающемуся</w:t>
            </w:r>
            <w:proofErr w:type="gramEnd"/>
            <w:r>
              <w:rPr>
                <w:szCs w:val="16"/>
              </w:rPr>
              <w:t xml:space="preserve"> фактически не оказывались услуги, определенные разделами  1 и 2 настоящего Договора в связи с предоставлением академического отпуска.</w:t>
            </w:r>
          </w:p>
        </w:tc>
      </w:tr>
      <w:tr w:rsidR="00361ED5">
        <w:trPr>
          <w:cantSplit/>
        </w:trPr>
        <w:tc>
          <w:tcPr>
            <w:tcW w:w="10125" w:type="dxa"/>
            <w:gridSpan w:val="7"/>
            <w:shd w:val="clear" w:color="auto" w:fill="auto"/>
            <w:vAlign w:val="bottom"/>
          </w:tcPr>
          <w:p w:rsidR="009505B2" w:rsidRDefault="009505B2">
            <w:pPr>
              <w:jc w:val="center"/>
              <w:rPr>
                <w:b/>
                <w:sz w:val="18"/>
                <w:szCs w:val="18"/>
              </w:rPr>
            </w:pPr>
          </w:p>
          <w:p w:rsidR="00361ED5" w:rsidRDefault="009505B2">
            <w:pPr>
              <w:jc w:val="center"/>
            </w:pPr>
            <w:r>
              <w:rPr>
                <w:b/>
                <w:sz w:val="18"/>
                <w:szCs w:val="18"/>
              </w:rPr>
              <w:t>6. Порядок изменения и расторжения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6.2. Настоящий </w:t>
            </w:r>
            <w:proofErr w:type="gramStart"/>
            <w:r>
              <w:rPr>
                <w:szCs w:val="16"/>
              </w:rPr>
              <w:t>Договор</w:t>
            </w:r>
            <w:proofErr w:type="gramEnd"/>
            <w:r>
              <w:rPr>
                <w:szCs w:val="16"/>
              </w:rPr>
              <w:t xml:space="preserve"> может быть расторгнут по соглашению Сторон.</w:t>
            </w:r>
          </w:p>
        </w:tc>
      </w:tr>
      <w:tr w:rsidR="00361ED5">
        <w:trPr>
          <w:cantSplit/>
        </w:trPr>
        <w:tc>
          <w:tcPr>
            <w:tcW w:w="10125" w:type="dxa"/>
            <w:gridSpan w:val="7"/>
            <w:shd w:val="clear" w:color="auto" w:fill="auto"/>
            <w:vAlign w:val="bottom"/>
          </w:tcPr>
          <w:p w:rsidR="00361ED5" w:rsidRDefault="009505B2">
            <w:pPr>
              <w:jc w:val="both"/>
            </w:pPr>
            <w:r>
              <w:rPr>
                <w:szCs w:val="16"/>
              </w:rPr>
              <w:t xml:space="preserve">            6.3. Настоящий </w:t>
            </w:r>
            <w:proofErr w:type="gramStart"/>
            <w:r>
              <w:rPr>
                <w:szCs w:val="16"/>
              </w:rPr>
              <w:t>Договор</w:t>
            </w:r>
            <w:proofErr w:type="gramEnd"/>
            <w:r>
              <w:rPr>
                <w:szCs w:val="16"/>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tc>
      </w:tr>
      <w:tr w:rsidR="00361ED5">
        <w:trPr>
          <w:cantSplit/>
        </w:trPr>
        <w:tc>
          <w:tcPr>
            <w:tcW w:w="10125" w:type="dxa"/>
            <w:gridSpan w:val="7"/>
            <w:shd w:val="clear" w:color="auto" w:fill="auto"/>
            <w:vAlign w:val="bottom"/>
          </w:tcPr>
          <w:p w:rsidR="00361ED5" w:rsidRDefault="009505B2">
            <w:pPr>
              <w:jc w:val="both"/>
            </w:pPr>
            <w:r>
              <w:rPr>
                <w:szCs w:val="16"/>
              </w:rPr>
              <w:t xml:space="preserve">            6.4. Действие настоящего Договора прекращается досрочно:</w:t>
            </w:r>
          </w:p>
        </w:tc>
      </w:tr>
      <w:tr w:rsidR="00361ED5">
        <w:trPr>
          <w:cantSplit/>
        </w:trPr>
        <w:tc>
          <w:tcPr>
            <w:tcW w:w="10125" w:type="dxa"/>
            <w:gridSpan w:val="7"/>
            <w:shd w:val="clear" w:color="auto" w:fill="auto"/>
            <w:vAlign w:val="bottom"/>
          </w:tcPr>
          <w:p w:rsidR="00361ED5" w:rsidRDefault="009505B2">
            <w:pPr>
              <w:jc w:val="both"/>
            </w:pPr>
            <w:r>
              <w:rPr>
                <w:szCs w:val="16"/>
              </w:rPr>
              <w:t xml:space="preserve">            -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tc>
      </w:tr>
      <w:tr w:rsidR="00361ED5">
        <w:trPr>
          <w:cantSplit/>
        </w:trPr>
        <w:tc>
          <w:tcPr>
            <w:tcW w:w="10125" w:type="dxa"/>
            <w:gridSpan w:val="7"/>
            <w:shd w:val="clear" w:color="auto" w:fill="auto"/>
            <w:vAlign w:val="bottom"/>
          </w:tcPr>
          <w:p w:rsidR="00361ED5" w:rsidRDefault="009505B2">
            <w:pPr>
              <w:jc w:val="both"/>
            </w:pPr>
            <w:r>
              <w:rPr>
                <w:szCs w:val="16"/>
              </w:rPr>
              <w:t xml:space="preserve">            </w:t>
            </w:r>
            <w:proofErr w:type="gramStart"/>
            <w:r>
              <w:rPr>
                <w:szCs w:val="16"/>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tc>
      </w:tr>
      <w:tr w:rsidR="00361ED5">
        <w:trPr>
          <w:cantSplit/>
        </w:trPr>
        <w:tc>
          <w:tcPr>
            <w:tcW w:w="10125" w:type="dxa"/>
            <w:gridSpan w:val="7"/>
            <w:shd w:val="clear" w:color="auto" w:fill="auto"/>
            <w:vAlign w:val="bottom"/>
          </w:tcPr>
          <w:p w:rsidR="00361ED5" w:rsidRDefault="009505B2">
            <w:pPr>
              <w:jc w:val="both"/>
            </w:pPr>
            <w:r>
              <w:rPr>
                <w:szCs w:val="16"/>
              </w:rPr>
              <w:t xml:space="preserve">            -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tc>
      </w:tr>
      <w:tr w:rsidR="00361ED5">
        <w:trPr>
          <w:cantSplit/>
        </w:trPr>
        <w:tc>
          <w:tcPr>
            <w:tcW w:w="10125" w:type="dxa"/>
            <w:gridSpan w:val="7"/>
            <w:shd w:val="clear" w:color="auto" w:fill="auto"/>
            <w:vAlign w:val="bottom"/>
          </w:tcPr>
          <w:p w:rsidR="00361ED5" w:rsidRDefault="009505B2">
            <w:pPr>
              <w:jc w:val="both"/>
            </w:pPr>
            <w:r>
              <w:rPr>
                <w:szCs w:val="16"/>
              </w:rPr>
              <w:t xml:space="preserve">            6.5. Исполнитель вправе отказаться от исполнения обязательств по Договору при условии полного возмещения Обучающемуся убытков.</w:t>
            </w:r>
          </w:p>
        </w:tc>
      </w:tr>
      <w:tr w:rsidR="00361ED5">
        <w:trPr>
          <w:cantSplit/>
        </w:trPr>
        <w:tc>
          <w:tcPr>
            <w:tcW w:w="10125" w:type="dxa"/>
            <w:gridSpan w:val="7"/>
            <w:shd w:val="clear" w:color="auto" w:fill="auto"/>
            <w:vAlign w:val="bottom"/>
          </w:tcPr>
          <w:p w:rsidR="00361ED5" w:rsidRDefault="009505B2">
            <w:pPr>
              <w:jc w:val="both"/>
            </w:pPr>
            <w:r>
              <w:rPr>
                <w:szCs w:val="16"/>
              </w:rPr>
              <w:t xml:space="preserve">            6.6. </w:t>
            </w:r>
            <w:proofErr w:type="gramStart"/>
            <w:r>
              <w:rPr>
                <w:szCs w:val="16"/>
              </w:rPr>
              <w:t>Обучающийся</w:t>
            </w:r>
            <w:proofErr w:type="gramEnd"/>
            <w:r>
              <w:rPr>
                <w:szCs w:val="16"/>
              </w:rPr>
              <w:t xml:space="preserve"> вправе отказаться от исполнения настоящего Договора при условии оплаты Исполнителю фактически понесенных им расходов.</w:t>
            </w:r>
          </w:p>
        </w:tc>
      </w:tr>
      <w:tr w:rsidR="00361ED5">
        <w:trPr>
          <w:cantSplit/>
        </w:trPr>
        <w:tc>
          <w:tcPr>
            <w:tcW w:w="10125" w:type="dxa"/>
            <w:gridSpan w:val="7"/>
            <w:shd w:val="clear" w:color="auto" w:fill="auto"/>
            <w:vAlign w:val="bottom"/>
          </w:tcPr>
          <w:p w:rsidR="00361ED5" w:rsidRDefault="009505B2">
            <w:pPr>
              <w:jc w:val="center"/>
            </w:pPr>
            <w:r>
              <w:rPr>
                <w:b/>
                <w:sz w:val="18"/>
                <w:szCs w:val="18"/>
              </w:rPr>
              <w:t>7. Прочие условия</w:t>
            </w:r>
          </w:p>
        </w:tc>
      </w:tr>
      <w:tr w:rsidR="00361ED5">
        <w:trPr>
          <w:cantSplit/>
        </w:trPr>
        <w:tc>
          <w:tcPr>
            <w:tcW w:w="10125" w:type="dxa"/>
            <w:gridSpan w:val="7"/>
            <w:shd w:val="clear" w:color="auto" w:fill="auto"/>
            <w:vAlign w:val="bottom"/>
          </w:tcPr>
          <w:p w:rsidR="00361ED5" w:rsidRDefault="009505B2">
            <w:pPr>
              <w:jc w:val="both"/>
            </w:pPr>
            <w:r>
              <w:rPr>
                <w:szCs w:val="16"/>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tc>
      </w:tr>
      <w:tr w:rsidR="00361ED5">
        <w:trPr>
          <w:cantSplit/>
        </w:trPr>
        <w:tc>
          <w:tcPr>
            <w:tcW w:w="10125" w:type="dxa"/>
            <w:gridSpan w:val="7"/>
            <w:shd w:val="clear" w:color="auto" w:fill="auto"/>
            <w:vAlign w:val="bottom"/>
          </w:tcPr>
          <w:p w:rsidR="00361ED5" w:rsidRDefault="009505B2">
            <w:pPr>
              <w:jc w:val="both"/>
            </w:pPr>
            <w:r>
              <w:rPr>
                <w:szCs w:val="16"/>
              </w:rPr>
              <w:t xml:space="preserve">            7.2.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tc>
      </w:tr>
      <w:tr w:rsidR="00361ED5">
        <w:trPr>
          <w:cantSplit/>
        </w:trPr>
        <w:tc>
          <w:tcPr>
            <w:tcW w:w="10125" w:type="dxa"/>
            <w:gridSpan w:val="7"/>
            <w:shd w:val="clear" w:color="auto" w:fill="auto"/>
            <w:vAlign w:val="bottom"/>
          </w:tcPr>
          <w:p w:rsidR="00361ED5" w:rsidRDefault="009505B2">
            <w:pPr>
              <w:jc w:val="both"/>
            </w:pPr>
            <w:r>
              <w:rPr>
                <w:szCs w:val="16"/>
              </w:rPr>
              <w:t xml:space="preserve">            7.3. По вопросам, не предусмотренным настоящим Договором, Стороны руководствуются Федеральным законом от 29 декабря 2012 г. № 273-ФЗ «Об образовании в Российской Федерации» и иными нормативными правовыми актами, регулирующими отношения в сфере образования, другим действующим законодательством Российской Федерации.</w:t>
            </w:r>
          </w:p>
        </w:tc>
      </w:tr>
      <w:tr w:rsidR="00361ED5">
        <w:trPr>
          <w:cantSplit/>
        </w:trPr>
        <w:tc>
          <w:tcPr>
            <w:tcW w:w="10125" w:type="dxa"/>
            <w:gridSpan w:val="7"/>
            <w:shd w:val="clear" w:color="auto" w:fill="auto"/>
            <w:vAlign w:val="bottom"/>
          </w:tcPr>
          <w:p w:rsidR="00361ED5" w:rsidRDefault="009505B2">
            <w:pPr>
              <w:jc w:val="both"/>
            </w:pPr>
            <w:r>
              <w:rPr>
                <w:szCs w:val="16"/>
              </w:rPr>
              <w:t xml:space="preserve">            7.4. Все споры, возникающие между Сторонами, разрешаются в установленном законодательством Российской Федерации порядке.</w:t>
            </w:r>
          </w:p>
        </w:tc>
      </w:tr>
      <w:tr w:rsidR="00361ED5">
        <w:trPr>
          <w:cantSplit/>
        </w:trPr>
        <w:tc>
          <w:tcPr>
            <w:tcW w:w="10125" w:type="dxa"/>
            <w:gridSpan w:val="7"/>
            <w:shd w:val="clear" w:color="auto" w:fill="auto"/>
            <w:vAlign w:val="bottom"/>
          </w:tcPr>
          <w:p w:rsidR="00361ED5" w:rsidRDefault="009505B2">
            <w:pPr>
              <w:jc w:val="both"/>
            </w:pPr>
            <w:r>
              <w:rPr>
                <w:szCs w:val="16"/>
              </w:rPr>
              <w:t xml:space="preserve">            7.5. Во всех отношениях с третьими лицами Стороны выступают от своего имени. Ни одна из </w:t>
            </w:r>
            <w:proofErr w:type="gramStart"/>
            <w:r>
              <w:rPr>
                <w:szCs w:val="16"/>
              </w:rPr>
              <w:t>Сторон</w:t>
            </w:r>
            <w:proofErr w:type="gramEnd"/>
            <w:r>
              <w:rPr>
                <w:szCs w:val="16"/>
              </w:rPr>
              <w:t xml:space="preserve"> ни в каких случаях не несет ответственности по обязательствам другой стороны перед третьими лицами.</w:t>
            </w:r>
          </w:p>
        </w:tc>
      </w:tr>
      <w:tr w:rsidR="00361ED5">
        <w:trPr>
          <w:cantSplit/>
        </w:trPr>
        <w:tc>
          <w:tcPr>
            <w:tcW w:w="10125" w:type="dxa"/>
            <w:gridSpan w:val="7"/>
            <w:shd w:val="clear" w:color="auto" w:fill="auto"/>
            <w:vAlign w:val="bottom"/>
          </w:tcPr>
          <w:p w:rsidR="00361ED5" w:rsidRDefault="009505B2">
            <w:pPr>
              <w:jc w:val="both"/>
            </w:pPr>
            <w:r>
              <w:rPr>
                <w:szCs w:val="16"/>
              </w:rPr>
              <w:t xml:space="preserve">            7.6. Во всем остальном, не предусмотренном настоящим Договором, Стороны руководствуются Гражданским кодексом Российской Федерации, федеральным законами, Уставом и локальными актами МГПУ.</w:t>
            </w:r>
          </w:p>
        </w:tc>
      </w:tr>
      <w:tr w:rsidR="00361ED5">
        <w:trPr>
          <w:cantSplit/>
        </w:trPr>
        <w:tc>
          <w:tcPr>
            <w:tcW w:w="10125" w:type="dxa"/>
            <w:gridSpan w:val="7"/>
            <w:shd w:val="clear" w:color="auto" w:fill="auto"/>
            <w:vAlign w:val="bottom"/>
          </w:tcPr>
          <w:p w:rsidR="00361ED5" w:rsidRDefault="009505B2">
            <w:pPr>
              <w:jc w:val="both"/>
            </w:pPr>
            <w:r>
              <w:rPr>
                <w:szCs w:val="16"/>
              </w:rPr>
              <w:t xml:space="preserve">            7.7. </w:t>
            </w:r>
            <w:proofErr w:type="gramStart"/>
            <w:r>
              <w:rPr>
                <w:szCs w:val="16"/>
              </w:rPr>
              <w:t>Обучающийся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МГПУ без ограничения срока</w:t>
            </w:r>
            <w:proofErr w:type="gramEnd"/>
            <w:r>
              <w:rPr>
                <w:szCs w:val="16"/>
              </w:rPr>
              <w:t xml:space="preserve"> действия.</w:t>
            </w:r>
          </w:p>
        </w:tc>
      </w:tr>
      <w:tr w:rsidR="00361ED5">
        <w:trPr>
          <w:cantSplit/>
        </w:trPr>
        <w:tc>
          <w:tcPr>
            <w:tcW w:w="10125" w:type="dxa"/>
            <w:gridSpan w:val="7"/>
            <w:shd w:val="clear" w:color="auto" w:fill="auto"/>
            <w:vAlign w:val="bottom"/>
          </w:tcPr>
          <w:p w:rsidR="00361ED5" w:rsidRDefault="009505B2">
            <w:pPr>
              <w:jc w:val="both"/>
            </w:pPr>
            <w:r>
              <w:rPr>
                <w:szCs w:val="16"/>
              </w:rPr>
              <w:t xml:space="preserve">            7.8.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w:t>
            </w:r>
          </w:p>
        </w:tc>
      </w:tr>
      <w:tr w:rsidR="00361ED5">
        <w:trPr>
          <w:cantSplit/>
        </w:trPr>
        <w:tc>
          <w:tcPr>
            <w:tcW w:w="1200" w:type="dxa"/>
            <w:shd w:val="clear" w:color="auto" w:fill="auto"/>
            <w:vAlign w:val="bottom"/>
          </w:tcPr>
          <w:p w:rsidR="00361ED5" w:rsidRDefault="00361ED5"/>
        </w:tc>
        <w:tc>
          <w:tcPr>
            <w:tcW w:w="1185" w:type="dxa"/>
            <w:shd w:val="clear" w:color="auto" w:fill="auto"/>
            <w:vAlign w:val="bottom"/>
          </w:tcPr>
          <w:p w:rsidR="00361ED5" w:rsidRDefault="00361ED5"/>
        </w:tc>
        <w:tc>
          <w:tcPr>
            <w:tcW w:w="1200" w:type="dxa"/>
            <w:shd w:val="clear" w:color="auto" w:fill="auto"/>
            <w:vAlign w:val="bottom"/>
          </w:tcPr>
          <w:p w:rsidR="00361ED5" w:rsidRDefault="00361ED5"/>
        </w:tc>
        <w:tc>
          <w:tcPr>
            <w:tcW w:w="2475" w:type="dxa"/>
            <w:shd w:val="clear" w:color="auto" w:fill="auto"/>
            <w:vAlign w:val="bottom"/>
          </w:tcPr>
          <w:p w:rsidR="00361ED5" w:rsidRDefault="009505B2">
            <w:pPr>
              <w:jc w:val="center"/>
            </w:pPr>
            <w:r>
              <w:rPr>
                <w:b/>
                <w:sz w:val="18"/>
                <w:szCs w:val="18"/>
              </w:rPr>
              <w:t>8. Адреса и реквизиты сторон</w:t>
            </w:r>
          </w:p>
        </w:tc>
        <w:tc>
          <w:tcPr>
            <w:tcW w:w="1200" w:type="dxa"/>
            <w:shd w:val="clear" w:color="auto" w:fill="auto"/>
            <w:vAlign w:val="bottom"/>
          </w:tcPr>
          <w:p w:rsidR="00361ED5" w:rsidRDefault="00361ED5"/>
        </w:tc>
        <w:tc>
          <w:tcPr>
            <w:tcW w:w="1665" w:type="dxa"/>
            <w:shd w:val="clear" w:color="auto" w:fill="auto"/>
            <w:vAlign w:val="bottom"/>
          </w:tcPr>
          <w:p w:rsidR="00361ED5" w:rsidRDefault="00361ED5"/>
        </w:tc>
        <w:tc>
          <w:tcPr>
            <w:tcW w:w="1200" w:type="dxa"/>
            <w:shd w:val="clear" w:color="auto" w:fill="auto"/>
            <w:vAlign w:val="bottom"/>
          </w:tcPr>
          <w:p w:rsidR="00361ED5" w:rsidRDefault="00361ED5"/>
        </w:tc>
      </w:tr>
    </w:tbl>
    <w:tbl>
      <w:tblPr>
        <w:tblStyle w:val="TableStyle4"/>
        <w:tblW w:w="10350" w:type="dxa"/>
        <w:tblInd w:w="0" w:type="dxa"/>
        <w:tblLayout w:type="fixed"/>
        <w:tblLook w:val="04A0" w:firstRow="1" w:lastRow="0" w:firstColumn="1" w:lastColumn="0" w:noHBand="0" w:noVBand="1"/>
      </w:tblPr>
      <w:tblGrid>
        <w:gridCol w:w="1200"/>
        <w:gridCol w:w="1185"/>
        <w:gridCol w:w="1200"/>
        <w:gridCol w:w="1200"/>
        <w:gridCol w:w="1275"/>
        <w:gridCol w:w="1200"/>
        <w:gridCol w:w="1200"/>
        <w:gridCol w:w="1890"/>
      </w:tblGrid>
      <w:tr w:rsidR="00A74DA0" w:rsidTr="00A74DA0">
        <w:trPr>
          <w:cantSplit/>
        </w:trPr>
        <w:tc>
          <w:tcPr>
            <w:tcW w:w="4785" w:type="dxa"/>
            <w:gridSpan w:val="4"/>
            <w:shd w:val="clear" w:color="auto" w:fill="auto"/>
            <w:vAlign w:val="bottom"/>
          </w:tcPr>
          <w:p w:rsidR="00A74DA0" w:rsidRPr="00A74DA0" w:rsidRDefault="00A74DA0" w:rsidP="0008387B">
            <w:pPr>
              <w:jc w:val="center"/>
              <w:rPr>
                <w:rFonts w:cs="Arial"/>
                <w:szCs w:val="16"/>
              </w:rPr>
            </w:pPr>
            <w:r w:rsidRPr="00A74DA0">
              <w:rPr>
                <w:rFonts w:cs="Arial"/>
                <w:b/>
                <w:szCs w:val="16"/>
              </w:rPr>
              <w:t>ИСПОЛНИТЕЛЬ:</w:t>
            </w:r>
          </w:p>
        </w:tc>
        <w:tc>
          <w:tcPr>
            <w:tcW w:w="5565" w:type="dxa"/>
            <w:gridSpan w:val="4"/>
            <w:shd w:val="clear" w:color="auto" w:fill="auto"/>
            <w:vAlign w:val="bottom"/>
          </w:tcPr>
          <w:p w:rsidR="00A74DA0" w:rsidRPr="00A74DA0" w:rsidRDefault="00A74DA0" w:rsidP="0008387B">
            <w:pPr>
              <w:jc w:val="center"/>
              <w:rPr>
                <w:rFonts w:cs="Arial"/>
                <w:szCs w:val="16"/>
              </w:rPr>
            </w:pPr>
            <w:r w:rsidRPr="00A74DA0">
              <w:rPr>
                <w:rFonts w:cs="Arial"/>
                <w:b/>
                <w:szCs w:val="16"/>
              </w:rPr>
              <w:t>ЗАКАЗЧИК:</w:t>
            </w:r>
          </w:p>
        </w:tc>
      </w:tr>
      <w:tr w:rsidR="00A74DA0" w:rsidTr="00A74DA0">
        <w:trPr>
          <w:cantSplit/>
        </w:trPr>
        <w:tc>
          <w:tcPr>
            <w:tcW w:w="4785" w:type="dxa"/>
            <w:gridSpan w:val="4"/>
            <w:shd w:val="clear" w:color="auto" w:fill="auto"/>
            <w:vAlign w:val="bottom"/>
          </w:tcPr>
          <w:p w:rsidR="00A74DA0" w:rsidRPr="00A74DA0" w:rsidRDefault="00A74DA0" w:rsidP="0008387B">
            <w:pPr>
              <w:rPr>
                <w:rFonts w:cs="Arial"/>
                <w:szCs w:val="16"/>
              </w:rPr>
            </w:pPr>
            <w:r w:rsidRPr="00A74DA0">
              <w:rPr>
                <w:rFonts w:cs="Arial"/>
                <w:b/>
                <w:szCs w:val="16"/>
              </w:rPr>
              <w:t xml:space="preserve">           МГПУ</w:t>
            </w:r>
          </w:p>
        </w:tc>
        <w:tc>
          <w:tcPr>
            <w:tcW w:w="5565" w:type="dxa"/>
            <w:gridSpan w:val="4"/>
            <w:shd w:val="clear" w:color="auto" w:fill="auto"/>
            <w:vAlign w:val="bottom"/>
          </w:tcPr>
          <w:p w:rsidR="00A74DA0" w:rsidRPr="00A74DA0" w:rsidRDefault="00A74DA0" w:rsidP="0049327A">
            <w:pPr>
              <w:rPr>
                <w:rFonts w:cs="Arial"/>
                <w:szCs w:val="16"/>
              </w:rPr>
            </w:pPr>
            <w:r w:rsidRPr="00A74DA0">
              <w:rPr>
                <w:rFonts w:cs="Arial"/>
                <w:szCs w:val="16"/>
              </w:rPr>
              <w:t xml:space="preserve">Ф.И.О.: </w:t>
            </w:r>
            <w:r w:rsidR="0049327A" w:rsidRPr="0049327A">
              <w:rPr>
                <w:rFonts w:cs="Arial"/>
                <w:color w:val="FF0000"/>
                <w:szCs w:val="16"/>
              </w:rPr>
              <w:t xml:space="preserve">Иванов </w:t>
            </w:r>
            <w:proofErr w:type="spellStart"/>
            <w:r w:rsidR="0049327A" w:rsidRPr="0049327A">
              <w:rPr>
                <w:rFonts w:cs="Arial"/>
                <w:color w:val="FF0000"/>
                <w:szCs w:val="16"/>
              </w:rPr>
              <w:t>Ивано</w:t>
            </w:r>
            <w:proofErr w:type="spellEnd"/>
            <w:r w:rsidR="0049327A" w:rsidRPr="0049327A">
              <w:rPr>
                <w:rFonts w:cs="Arial"/>
                <w:color w:val="FF0000"/>
                <w:szCs w:val="16"/>
              </w:rPr>
              <w:t xml:space="preserve"> Иванович</w:t>
            </w: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Почтовый адрес: 430007, РМ, г. Саранск,</w:t>
            </w:r>
          </w:p>
          <w:p w:rsidR="00A74DA0" w:rsidRPr="00A74DA0" w:rsidRDefault="00A74DA0" w:rsidP="0008387B">
            <w:pPr>
              <w:rPr>
                <w:rFonts w:cs="Arial"/>
                <w:szCs w:val="16"/>
              </w:rPr>
            </w:pPr>
            <w:r w:rsidRPr="00A74DA0">
              <w:rPr>
                <w:rFonts w:cs="Arial"/>
                <w:szCs w:val="16"/>
              </w:rPr>
              <w:t>ул. Студенческая, 11а</w:t>
            </w:r>
          </w:p>
        </w:tc>
        <w:tc>
          <w:tcPr>
            <w:tcW w:w="5565" w:type="dxa"/>
            <w:gridSpan w:val="4"/>
            <w:shd w:val="clear" w:color="auto" w:fill="auto"/>
            <w:vAlign w:val="bottom"/>
          </w:tcPr>
          <w:p w:rsidR="00A74DA0" w:rsidRPr="00A74DA0" w:rsidRDefault="00A74DA0" w:rsidP="0049327A">
            <w:pPr>
              <w:rPr>
                <w:rFonts w:cs="Arial"/>
                <w:szCs w:val="16"/>
              </w:rPr>
            </w:pPr>
            <w:r w:rsidRPr="00A74DA0">
              <w:rPr>
                <w:rFonts w:cs="Arial"/>
                <w:szCs w:val="16"/>
              </w:rPr>
              <w:t>Место регистрации</w:t>
            </w:r>
            <w:r w:rsidRPr="0049327A">
              <w:rPr>
                <w:rFonts w:cs="Arial"/>
                <w:color w:val="FF0000"/>
                <w:szCs w:val="16"/>
              </w:rPr>
              <w:t>: 143</w:t>
            </w:r>
            <w:r w:rsidR="0049327A" w:rsidRPr="0049327A">
              <w:rPr>
                <w:rFonts w:cs="Arial"/>
                <w:color w:val="FF0000"/>
                <w:szCs w:val="16"/>
              </w:rPr>
              <w:t>143</w:t>
            </w:r>
            <w:r w:rsidRPr="00A74DA0">
              <w:rPr>
                <w:rFonts w:cs="Arial"/>
                <w:szCs w:val="16"/>
              </w:rPr>
              <w:t xml:space="preserve">, </w:t>
            </w:r>
            <w:r w:rsidR="0049327A" w:rsidRPr="0049327A">
              <w:rPr>
                <w:rFonts w:cs="Arial"/>
                <w:color w:val="FF0000"/>
                <w:szCs w:val="16"/>
              </w:rPr>
              <w:t>Республика Мордовия</w:t>
            </w:r>
            <w:r w:rsidRPr="0049327A">
              <w:rPr>
                <w:rFonts w:cs="Arial"/>
                <w:color w:val="FF0000"/>
                <w:szCs w:val="16"/>
              </w:rPr>
              <w:t xml:space="preserve">, </w:t>
            </w:r>
            <w:proofErr w:type="spellStart"/>
            <w:r w:rsidRPr="0049327A">
              <w:rPr>
                <w:rFonts w:cs="Arial"/>
                <w:color w:val="FF0000"/>
                <w:szCs w:val="16"/>
              </w:rPr>
              <w:t>г</w:t>
            </w:r>
            <w:proofErr w:type="gramStart"/>
            <w:r w:rsidRPr="0049327A">
              <w:rPr>
                <w:rFonts w:cs="Arial"/>
                <w:color w:val="FF0000"/>
                <w:szCs w:val="16"/>
              </w:rPr>
              <w:t>.</w:t>
            </w:r>
            <w:r w:rsidR="0049327A" w:rsidRPr="0049327A">
              <w:rPr>
                <w:rFonts w:cs="Arial"/>
                <w:color w:val="FF0000"/>
                <w:szCs w:val="16"/>
              </w:rPr>
              <w:t>С</w:t>
            </w:r>
            <w:proofErr w:type="gramEnd"/>
            <w:r w:rsidR="0049327A" w:rsidRPr="0049327A">
              <w:rPr>
                <w:rFonts w:cs="Arial"/>
                <w:color w:val="FF0000"/>
                <w:szCs w:val="16"/>
              </w:rPr>
              <w:t>аранск</w:t>
            </w:r>
            <w:proofErr w:type="spellEnd"/>
            <w:r w:rsidRPr="0049327A">
              <w:rPr>
                <w:rFonts w:cs="Arial"/>
                <w:color w:val="FF0000"/>
                <w:szCs w:val="16"/>
              </w:rPr>
              <w:t xml:space="preserve">, </w:t>
            </w:r>
            <w:proofErr w:type="spellStart"/>
            <w:r w:rsidRPr="0049327A">
              <w:rPr>
                <w:rFonts w:cs="Arial"/>
                <w:color w:val="FF0000"/>
                <w:szCs w:val="16"/>
              </w:rPr>
              <w:t>ул</w:t>
            </w:r>
            <w:proofErr w:type="spellEnd"/>
            <w:r w:rsidRPr="0049327A">
              <w:rPr>
                <w:rFonts w:cs="Arial"/>
                <w:color w:val="FF0000"/>
                <w:szCs w:val="16"/>
              </w:rPr>
              <w:t xml:space="preserve">, </w:t>
            </w:r>
            <w:r w:rsidR="0049327A" w:rsidRPr="0049327A">
              <w:rPr>
                <w:rFonts w:cs="Arial"/>
                <w:color w:val="FF0000"/>
                <w:szCs w:val="16"/>
              </w:rPr>
              <w:t>Студенческая</w:t>
            </w:r>
            <w:r w:rsidRPr="0049327A">
              <w:rPr>
                <w:rFonts w:cs="Arial"/>
                <w:color w:val="FF0000"/>
                <w:szCs w:val="16"/>
              </w:rPr>
              <w:t xml:space="preserve">, д. </w:t>
            </w:r>
            <w:r w:rsidR="0049327A" w:rsidRPr="0049327A">
              <w:rPr>
                <w:rFonts w:cs="Arial"/>
                <w:color w:val="FF0000"/>
                <w:szCs w:val="16"/>
              </w:rPr>
              <w:t>11 А, кв. 1</w:t>
            </w: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proofErr w:type="gramStart"/>
            <w:r w:rsidRPr="00A74DA0">
              <w:rPr>
                <w:rFonts w:cs="Arial"/>
                <w:szCs w:val="16"/>
              </w:rPr>
              <w:t>Р</w:t>
            </w:r>
            <w:proofErr w:type="gramEnd"/>
            <w:r w:rsidRPr="00A74DA0">
              <w:rPr>
                <w:rFonts w:cs="Arial"/>
                <w:szCs w:val="16"/>
              </w:rPr>
              <w:t>/</w:t>
            </w:r>
            <w:proofErr w:type="spellStart"/>
            <w:r w:rsidRPr="00A74DA0">
              <w:rPr>
                <w:rFonts w:cs="Arial"/>
                <w:szCs w:val="16"/>
              </w:rPr>
              <w:t>сч</w:t>
            </w:r>
            <w:proofErr w:type="spellEnd"/>
            <w:r w:rsidRPr="00A74DA0">
              <w:rPr>
                <w:rFonts w:cs="Arial"/>
                <w:szCs w:val="16"/>
              </w:rPr>
              <w:t xml:space="preserve"> №03214643000000013232  в ОКЦ № 1 ВВГУ Банка</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 xml:space="preserve">России//УФК по Нижегородской области, </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proofErr w:type="gramStart"/>
            <w:r>
              <w:rPr>
                <w:rFonts w:cs="Arial"/>
                <w:szCs w:val="16"/>
              </w:rPr>
              <w:t>г</w:t>
            </w:r>
            <w:proofErr w:type="gramEnd"/>
            <w:r>
              <w:rPr>
                <w:rFonts w:cs="Arial"/>
                <w:szCs w:val="16"/>
              </w:rPr>
              <w:t xml:space="preserve"> Нижний Новгород // </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к/с 40102810745370000024</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БИК 012202102</w:t>
            </w:r>
          </w:p>
        </w:tc>
        <w:tc>
          <w:tcPr>
            <w:tcW w:w="5565" w:type="dxa"/>
            <w:gridSpan w:val="4"/>
            <w:shd w:val="clear" w:color="auto" w:fill="auto"/>
            <w:vAlign w:val="bottom"/>
          </w:tcPr>
          <w:p w:rsidR="00A74DA0" w:rsidRPr="00A74DA0" w:rsidRDefault="00A74DA0" w:rsidP="0008387B">
            <w:pPr>
              <w:rPr>
                <w:rFonts w:cs="Arial"/>
                <w:szCs w:val="16"/>
              </w:rPr>
            </w:pP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КБК 00000000000000000130 ОКТМО 89701000</w:t>
            </w:r>
          </w:p>
        </w:tc>
        <w:tc>
          <w:tcPr>
            <w:tcW w:w="5565" w:type="dxa"/>
            <w:gridSpan w:val="4"/>
            <w:shd w:val="clear" w:color="auto" w:fill="auto"/>
            <w:vAlign w:val="bottom"/>
          </w:tcPr>
          <w:p w:rsidR="00A74DA0" w:rsidRPr="00A74DA0" w:rsidRDefault="0049327A" w:rsidP="0049327A">
            <w:pPr>
              <w:rPr>
                <w:rFonts w:cs="Arial"/>
                <w:szCs w:val="16"/>
              </w:rPr>
            </w:pPr>
            <w:r>
              <w:rPr>
                <w:rFonts w:cs="Arial"/>
                <w:szCs w:val="16"/>
              </w:rPr>
              <w:t xml:space="preserve">Дата рождения: </w:t>
            </w:r>
            <w:r w:rsidRPr="0049327A">
              <w:rPr>
                <w:rFonts w:cs="Arial"/>
                <w:color w:val="FF0000"/>
                <w:szCs w:val="16"/>
              </w:rPr>
              <w:t>29 февраля 2026</w:t>
            </w:r>
            <w:r w:rsidR="00A74DA0" w:rsidRPr="0049327A">
              <w:rPr>
                <w:rFonts w:cs="Arial"/>
                <w:color w:val="FF0000"/>
                <w:szCs w:val="16"/>
              </w:rPr>
              <w:t> г.</w:t>
            </w:r>
          </w:p>
        </w:tc>
      </w:tr>
      <w:tr w:rsidR="00A74DA0" w:rsidTr="00A74DA0">
        <w:trPr>
          <w:cantSplit/>
          <w:trHeight w:val="125"/>
        </w:trPr>
        <w:tc>
          <w:tcPr>
            <w:tcW w:w="4785" w:type="dxa"/>
            <w:gridSpan w:val="4"/>
            <w:shd w:val="clear" w:color="auto" w:fill="auto"/>
            <w:vAlign w:val="bottom"/>
          </w:tcPr>
          <w:p w:rsidR="00A74DA0" w:rsidRPr="00A74DA0" w:rsidRDefault="00A74DA0" w:rsidP="0008387B">
            <w:pPr>
              <w:rPr>
                <w:rFonts w:cs="Arial"/>
                <w:szCs w:val="16"/>
              </w:rPr>
            </w:pPr>
            <w:r w:rsidRPr="00A74DA0">
              <w:rPr>
                <w:rFonts w:cs="Arial"/>
                <w:szCs w:val="16"/>
              </w:rPr>
              <w:lastRenderedPageBreak/>
              <w:t>ИНН 1328159925 КПП 132801001</w:t>
            </w:r>
          </w:p>
          <w:p w:rsidR="00A74DA0" w:rsidRPr="00A74DA0" w:rsidRDefault="00A74DA0" w:rsidP="0008387B">
            <w:pPr>
              <w:rPr>
                <w:rFonts w:cs="Arial"/>
                <w:szCs w:val="16"/>
              </w:rPr>
            </w:pPr>
            <w:r w:rsidRPr="00A74DA0">
              <w:rPr>
                <w:rFonts w:cs="Arial"/>
                <w:szCs w:val="16"/>
              </w:rPr>
              <w:t xml:space="preserve">УФК по Нижегородской области </w:t>
            </w:r>
          </w:p>
          <w:p w:rsidR="00A74DA0" w:rsidRPr="00A74DA0" w:rsidRDefault="00A74DA0" w:rsidP="0008387B">
            <w:pPr>
              <w:rPr>
                <w:rFonts w:cs="Arial"/>
                <w:szCs w:val="16"/>
              </w:rPr>
            </w:pPr>
            <w:r w:rsidRPr="00A74DA0">
              <w:rPr>
                <w:rFonts w:cs="Arial"/>
                <w:szCs w:val="16"/>
              </w:rPr>
              <w:t>(МГПУ л/с 20096У16570)</w:t>
            </w:r>
          </w:p>
        </w:tc>
        <w:tc>
          <w:tcPr>
            <w:tcW w:w="5565" w:type="dxa"/>
            <w:gridSpan w:val="4"/>
            <w:shd w:val="clear" w:color="auto" w:fill="auto"/>
            <w:vAlign w:val="bottom"/>
          </w:tcPr>
          <w:p w:rsidR="00A74DA0" w:rsidRPr="00A74DA0" w:rsidRDefault="00A74DA0" w:rsidP="0008387B">
            <w:pPr>
              <w:rPr>
                <w:rFonts w:cs="Arial"/>
                <w:szCs w:val="16"/>
              </w:rPr>
            </w:pPr>
            <w:r w:rsidRPr="00A74DA0">
              <w:rPr>
                <w:rFonts w:cs="Arial"/>
                <w:szCs w:val="16"/>
              </w:rPr>
              <w:t>Паспорт, серия</w:t>
            </w:r>
            <w:proofErr w:type="gramStart"/>
            <w:r w:rsidRPr="00A74DA0">
              <w:rPr>
                <w:rFonts w:cs="Arial"/>
                <w:szCs w:val="16"/>
              </w:rPr>
              <w:t xml:space="preserve">, №: </w:t>
            </w:r>
            <w:proofErr w:type="gramEnd"/>
            <w:r w:rsidRPr="0049327A">
              <w:rPr>
                <w:rFonts w:cs="Arial"/>
                <w:color w:val="FF0000"/>
                <w:szCs w:val="16"/>
              </w:rPr>
              <w:t>Паспорт РФ 4</w:t>
            </w:r>
            <w:r w:rsidR="0049327A">
              <w:rPr>
                <w:rFonts w:cs="Arial"/>
                <w:color w:val="FF0000"/>
                <w:szCs w:val="16"/>
              </w:rPr>
              <w:t>444</w:t>
            </w:r>
            <w:r w:rsidRPr="0049327A">
              <w:rPr>
                <w:rFonts w:cs="Arial"/>
                <w:color w:val="FF0000"/>
                <w:szCs w:val="16"/>
              </w:rPr>
              <w:t xml:space="preserve"> 5</w:t>
            </w:r>
            <w:r w:rsidR="0049327A">
              <w:rPr>
                <w:rFonts w:cs="Arial"/>
                <w:color w:val="FF0000"/>
                <w:szCs w:val="16"/>
              </w:rPr>
              <w:t>55555 выдан 01</w:t>
            </w:r>
            <w:r w:rsidRPr="0049327A">
              <w:rPr>
                <w:rFonts w:cs="Arial"/>
                <w:color w:val="FF0000"/>
                <w:szCs w:val="16"/>
              </w:rPr>
              <w:t xml:space="preserve"> </w:t>
            </w:r>
            <w:r w:rsidR="0049327A">
              <w:rPr>
                <w:rFonts w:cs="Arial"/>
                <w:color w:val="FF0000"/>
                <w:szCs w:val="16"/>
              </w:rPr>
              <w:t>января 2026</w:t>
            </w:r>
            <w:r w:rsidR="00E55F57">
              <w:rPr>
                <w:rFonts w:cs="Arial"/>
                <w:color w:val="FF0000"/>
                <w:szCs w:val="16"/>
              </w:rPr>
              <w:t> г. ГУ МВД России по РМ</w:t>
            </w:r>
          </w:p>
          <w:p w:rsidR="00A74DA0" w:rsidRPr="00A74DA0" w:rsidRDefault="00A74DA0" w:rsidP="00E55F57">
            <w:pPr>
              <w:rPr>
                <w:rFonts w:cs="Arial"/>
                <w:szCs w:val="16"/>
              </w:rPr>
            </w:pPr>
            <w:r w:rsidRPr="00A74DA0">
              <w:rPr>
                <w:rFonts w:cs="Arial"/>
                <w:szCs w:val="16"/>
              </w:rPr>
              <w:t xml:space="preserve">ИНН: </w:t>
            </w:r>
            <w:r w:rsidRPr="00E55F57">
              <w:rPr>
                <w:rFonts w:cs="Arial"/>
                <w:color w:val="FF0000"/>
                <w:szCs w:val="16"/>
              </w:rPr>
              <w:t>470</w:t>
            </w:r>
            <w:r w:rsidR="00E55F57" w:rsidRPr="00E55F57">
              <w:rPr>
                <w:rFonts w:cs="Arial"/>
                <w:color w:val="FF0000"/>
                <w:szCs w:val="16"/>
              </w:rPr>
              <w:t>470470470</w:t>
            </w:r>
          </w:p>
        </w:tc>
      </w:tr>
      <w:tr w:rsidR="00A74DA0" w:rsidTr="00A74DA0">
        <w:trPr>
          <w:cantSplit/>
        </w:trPr>
        <w:tc>
          <w:tcPr>
            <w:tcW w:w="4785" w:type="dxa"/>
            <w:gridSpan w:val="4"/>
            <w:shd w:val="clear" w:color="auto" w:fill="auto"/>
          </w:tcPr>
          <w:p w:rsidR="00A74DA0" w:rsidRPr="00A74DA0" w:rsidRDefault="00A74DA0" w:rsidP="0008387B">
            <w:pPr>
              <w:rPr>
                <w:rFonts w:cs="Arial"/>
                <w:szCs w:val="16"/>
              </w:rPr>
            </w:pPr>
            <w:r w:rsidRPr="00A74DA0">
              <w:rPr>
                <w:rFonts w:cs="Arial"/>
                <w:szCs w:val="16"/>
              </w:rPr>
              <w:t>Тел. (8342) 33-92-50</w:t>
            </w:r>
          </w:p>
          <w:p w:rsidR="00A74DA0" w:rsidRPr="00A74DA0" w:rsidRDefault="00A74DA0" w:rsidP="0008387B">
            <w:pPr>
              <w:rPr>
                <w:rFonts w:cs="Arial"/>
                <w:szCs w:val="16"/>
              </w:rPr>
            </w:pPr>
            <w:r w:rsidRPr="00A74DA0">
              <w:rPr>
                <w:rFonts w:cs="Arial"/>
                <w:szCs w:val="16"/>
              </w:rPr>
              <w:t>Факс. (8342) 33-92-67</w:t>
            </w:r>
          </w:p>
        </w:tc>
        <w:tc>
          <w:tcPr>
            <w:tcW w:w="5565" w:type="dxa"/>
            <w:gridSpan w:val="4"/>
            <w:shd w:val="clear" w:color="auto" w:fill="auto"/>
          </w:tcPr>
          <w:p w:rsidR="00A74DA0" w:rsidRPr="00A74DA0" w:rsidRDefault="00A74DA0" w:rsidP="00E55F57">
            <w:pPr>
              <w:rPr>
                <w:rFonts w:cs="Arial"/>
                <w:szCs w:val="16"/>
              </w:rPr>
            </w:pPr>
            <w:r w:rsidRPr="00A74DA0">
              <w:rPr>
                <w:rFonts w:cs="Arial"/>
                <w:szCs w:val="16"/>
              </w:rPr>
              <w:t>СНИЛС №</w:t>
            </w:r>
            <w:r w:rsidR="00E55F57" w:rsidRPr="00E55F57">
              <w:rPr>
                <w:rFonts w:cs="Arial"/>
                <w:color w:val="FF0000"/>
                <w:szCs w:val="16"/>
              </w:rPr>
              <w:t>100</w:t>
            </w:r>
            <w:r w:rsidRPr="00E55F57">
              <w:rPr>
                <w:rFonts w:cs="Arial"/>
                <w:color w:val="FF0000"/>
                <w:szCs w:val="16"/>
              </w:rPr>
              <w:t>-</w:t>
            </w:r>
            <w:r w:rsidR="00E55F57" w:rsidRPr="00E55F57">
              <w:rPr>
                <w:rFonts w:cs="Arial"/>
                <w:color w:val="FF0000"/>
                <w:szCs w:val="16"/>
              </w:rPr>
              <w:t>100-100</w:t>
            </w:r>
            <w:r w:rsidRPr="00E55F57">
              <w:rPr>
                <w:rFonts w:cs="Arial"/>
                <w:color w:val="FF0000"/>
                <w:szCs w:val="16"/>
              </w:rPr>
              <w:t xml:space="preserve"> 02</w:t>
            </w:r>
          </w:p>
        </w:tc>
      </w:tr>
      <w:tr w:rsidR="00A74DA0" w:rsidRPr="00062C4D" w:rsidTr="00A74DA0">
        <w:trPr>
          <w:cantSplit/>
        </w:trPr>
        <w:tc>
          <w:tcPr>
            <w:tcW w:w="4785" w:type="dxa"/>
            <w:gridSpan w:val="4"/>
            <w:shd w:val="clear" w:color="auto" w:fill="auto"/>
            <w:vAlign w:val="bottom"/>
          </w:tcPr>
          <w:p w:rsidR="00A74DA0" w:rsidRPr="00A74DA0" w:rsidRDefault="00A74DA0" w:rsidP="0008387B">
            <w:pPr>
              <w:rPr>
                <w:rFonts w:cs="Arial"/>
                <w:szCs w:val="16"/>
                <w:lang w:val="en-US"/>
              </w:rPr>
            </w:pPr>
            <w:r w:rsidRPr="00A74DA0">
              <w:rPr>
                <w:rFonts w:cs="Arial"/>
                <w:szCs w:val="16"/>
                <w:lang w:val="en-US"/>
              </w:rPr>
              <w:t>E-mail: general@mordgpi.ru</w:t>
            </w:r>
          </w:p>
        </w:tc>
        <w:tc>
          <w:tcPr>
            <w:tcW w:w="5565" w:type="dxa"/>
            <w:gridSpan w:val="4"/>
            <w:shd w:val="clear" w:color="auto" w:fill="auto"/>
            <w:vAlign w:val="bottom"/>
          </w:tcPr>
          <w:p w:rsidR="00A74DA0" w:rsidRPr="00A74DA0" w:rsidRDefault="00A74DA0" w:rsidP="0008387B">
            <w:pPr>
              <w:rPr>
                <w:rFonts w:cs="Arial"/>
                <w:szCs w:val="16"/>
                <w:lang w:val="en-US"/>
              </w:rPr>
            </w:pPr>
          </w:p>
        </w:tc>
      </w:tr>
      <w:tr w:rsidR="00A74DA0" w:rsidRPr="000704CD" w:rsidTr="00A74DA0">
        <w:trPr>
          <w:cantSplit/>
        </w:trPr>
        <w:tc>
          <w:tcPr>
            <w:tcW w:w="4785" w:type="dxa"/>
            <w:gridSpan w:val="4"/>
            <w:shd w:val="clear" w:color="auto" w:fill="auto"/>
            <w:vAlign w:val="bottom"/>
          </w:tcPr>
          <w:p w:rsidR="00A74DA0" w:rsidRPr="00A74DA0" w:rsidRDefault="00A74DA0" w:rsidP="0008387B">
            <w:pPr>
              <w:jc w:val="center"/>
              <w:rPr>
                <w:rFonts w:cs="Arial"/>
                <w:szCs w:val="16"/>
                <w:lang w:val="en-US"/>
              </w:rPr>
            </w:pPr>
          </w:p>
        </w:tc>
        <w:tc>
          <w:tcPr>
            <w:tcW w:w="5565" w:type="dxa"/>
            <w:gridSpan w:val="4"/>
            <w:shd w:val="clear" w:color="auto" w:fill="auto"/>
            <w:vAlign w:val="bottom"/>
          </w:tcPr>
          <w:p w:rsidR="00A74DA0" w:rsidRPr="00A74DA0" w:rsidRDefault="00A74DA0" w:rsidP="0008387B">
            <w:pPr>
              <w:rPr>
                <w:rFonts w:cs="Arial"/>
                <w:szCs w:val="16"/>
                <w:lang w:val="en-US"/>
              </w:rPr>
            </w:pPr>
          </w:p>
        </w:tc>
      </w:tr>
      <w:tr w:rsidR="00A74DA0" w:rsidTr="0008387B">
        <w:trPr>
          <w:cantSplit/>
        </w:trPr>
        <w:tc>
          <w:tcPr>
            <w:tcW w:w="1200" w:type="dxa"/>
            <w:shd w:val="clear" w:color="auto" w:fill="auto"/>
            <w:vAlign w:val="bottom"/>
          </w:tcPr>
          <w:p w:rsidR="00A74DA0" w:rsidRPr="00A74DA0" w:rsidRDefault="00A74DA0" w:rsidP="0008387B">
            <w:pPr>
              <w:rPr>
                <w:rFonts w:cs="Arial"/>
                <w:szCs w:val="16"/>
                <w:lang w:val="en-US"/>
              </w:rPr>
            </w:pPr>
          </w:p>
        </w:tc>
        <w:tc>
          <w:tcPr>
            <w:tcW w:w="1185" w:type="dxa"/>
            <w:shd w:val="clear" w:color="auto" w:fill="auto"/>
            <w:vAlign w:val="bottom"/>
          </w:tcPr>
          <w:p w:rsidR="00A74DA0" w:rsidRPr="00A74DA0" w:rsidRDefault="00A74DA0" w:rsidP="0008387B">
            <w:pPr>
              <w:rPr>
                <w:rFonts w:cs="Arial"/>
                <w:szCs w:val="16"/>
                <w:lang w:val="en-US"/>
              </w:rPr>
            </w:pPr>
          </w:p>
        </w:tc>
        <w:tc>
          <w:tcPr>
            <w:tcW w:w="1200" w:type="dxa"/>
            <w:shd w:val="clear" w:color="auto" w:fill="auto"/>
            <w:vAlign w:val="bottom"/>
          </w:tcPr>
          <w:p w:rsidR="00A74DA0" w:rsidRPr="00A74DA0" w:rsidRDefault="00A74DA0" w:rsidP="0008387B">
            <w:pPr>
              <w:rPr>
                <w:rFonts w:cs="Arial"/>
                <w:szCs w:val="16"/>
                <w:lang w:val="en-US"/>
              </w:rPr>
            </w:pPr>
          </w:p>
        </w:tc>
        <w:tc>
          <w:tcPr>
            <w:tcW w:w="1200" w:type="dxa"/>
            <w:shd w:val="clear" w:color="auto" w:fill="auto"/>
            <w:vAlign w:val="bottom"/>
          </w:tcPr>
          <w:p w:rsidR="00A74DA0" w:rsidRPr="00A74DA0" w:rsidRDefault="00A74DA0" w:rsidP="0008387B">
            <w:pPr>
              <w:rPr>
                <w:rFonts w:cs="Arial"/>
                <w:szCs w:val="16"/>
                <w:lang w:val="en-US"/>
              </w:rPr>
            </w:pPr>
          </w:p>
        </w:tc>
        <w:tc>
          <w:tcPr>
            <w:tcW w:w="1275" w:type="dxa"/>
            <w:shd w:val="clear" w:color="auto" w:fill="auto"/>
            <w:vAlign w:val="bottom"/>
          </w:tcPr>
          <w:p w:rsidR="00A74DA0" w:rsidRPr="00A74DA0" w:rsidRDefault="00A74DA0" w:rsidP="0008387B">
            <w:pPr>
              <w:rPr>
                <w:rFonts w:cs="Arial"/>
                <w:szCs w:val="16"/>
                <w:lang w:val="en-US"/>
              </w:rPr>
            </w:pPr>
          </w:p>
        </w:tc>
        <w:tc>
          <w:tcPr>
            <w:tcW w:w="1200" w:type="dxa"/>
            <w:shd w:val="clear" w:color="auto" w:fill="auto"/>
            <w:vAlign w:val="bottom"/>
          </w:tcPr>
          <w:p w:rsidR="00A74DA0" w:rsidRPr="00A74DA0" w:rsidRDefault="00A74DA0" w:rsidP="0008387B">
            <w:pPr>
              <w:jc w:val="right"/>
              <w:rPr>
                <w:rFonts w:cs="Arial"/>
                <w:szCs w:val="16"/>
              </w:rPr>
            </w:pPr>
            <w:r w:rsidRPr="00A74DA0">
              <w:rPr>
                <w:rFonts w:cs="Arial"/>
                <w:szCs w:val="16"/>
              </w:rPr>
              <w:t>Подпись</w:t>
            </w:r>
          </w:p>
        </w:tc>
        <w:tc>
          <w:tcPr>
            <w:tcW w:w="3090" w:type="dxa"/>
            <w:gridSpan w:val="2"/>
            <w:shd w:val="clear" w:color="auto" w:fill="auto"/>
            <w:vAlign w:val="bottom"/>
          </w:tcPr>
          <w:p w:rsidR="00A74DA0" w:rsidRPr="00A74DA0" w:rsidRDefault="00A74DA0" w:rsidP="00A74DA0">
            <w:pPr>
              <w:rPr>
                <w:rFonts w:cs="Arial"/>
                <w:szCs w:val="16"/>
              </w:rPr>
            </w:pPr>
            <w:r>
              <w:rPr>
                <w:rFonts w:cs="Arial"/>
                <w:szCs w:val="16"/>
              </w:rPr>
              <w:t>____________________________</w:t>
            </w:r>
          </w:p>
        </w:tc>
      </w:tr>
      <w:tr w:rsidR="00A74DA0" w:rsidTr="00A74DA0">
        <w:trPr>
          <w:cantSplit/>
        </w:trPr>
        <w:tc>
          <w:tcPr>
            <w:tcW w:w="4785" w:type="dxa"/>
            <w:gridSpan w:val="4"/>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5565" w:type="dxa"/>
            <w:gridSpan w:val="4"/>
            <w:shd w:val="clear" w:color="auto" w:fill="auto"/>
            <w:vAlign w:val="bottom"/>
          </w:tcPr>
          <w:p w:rsidR="00A74DA0" w:rsidRPr="00A74DA0" w:rsidRDefault="00A74DA0" w:rsidP="0008387B">
            <w:pPr>
              <w:jc w:val="center"/>
              <w:rPr>
                <w:rFonts w:cs="Arial"/>
                <w:szCs w:val="16"/>
              </w:rPr>
            </w:pPr>
            <w:r w:rsidRPr="00A74DA0">
              <w:rPr>
                <w:rFonts w:cs="Arial"/>
                <w:b/>
                <w:szCs w:val="16"/>
              </w:rPr>
              <w:t>ОБУЧАЮЩИЙСЯ:</w:t>
            </w:r>
          </w:p>
        </w:tc>
      </w:tr>
      <w:tr w:rsidR="00F71628" w:rsidTr="00A74DA0">
        <w:trPr>
          <w:cantSplit/>
        </w:trPr>
        <w:tc>
          <w:tcPr>
            <w:tcW w:w="4785" w:type="dxa"/>
            <w:gridSpan w:val="4"/>
            <w:shd w:val="clear" w:color="auto" w:fill="auto"/>
            <w:vAlign w:val="bottom"/>
          </w:tcPr>
          <w:p w:rsidR="00F71628" w:rsidRPr="00A74DA0" w:rsidRDefault="00F71628" w:rsidP="0008387B">
            <w:pPr>
              <w:rPr>
                <w:rFonts w:cs="Arial"/>
                <w:szCs w:val="16"/>
              </w:rPr>
            </w:pPr>
            <w:r w:rsidRPr="00A74DA0">
              <w:rPr>
                <w:rFonts w:cs="Arial"/>
                <w:szCs w:val="16"/>
              </w:rPr>
              <w:t xml:space="preserve"> Проректор по научной работе</w:t>
            </w:r>
          </w:p>
        </w:tc>
        <w:tc>
          <w:tcPr>
            <w:tcW w:w="5565" w:type="dxa"/>
            <w:gridSpan w:val="4"/>
            <w:shd w:val="clear" w:color="auto" w:fill="auto"/>
            <w:vAlign w:val="bottom"/>
          </w:tcPr>
          <w:p w:rsidR="00F71628" w:rsidRPr="00A74DA0" w:rsidRDefault="00F71628" w:rsidP="00F71628">
            <w:pPr>
              <w:rPr>
                <w:rFonts w:cs="Arial"/>
                <w:szCs w:val="16"/>
              </w:rPr>
            </w:pPr>
            <w:r w:rsidRPr="00A74DA0">
              <w:rPr>
                <w:rFonts w:cs="Arial"/>
                <w:szCs w:val="16"/>
              </w:rPr>
              <w:t xml:space="preserve">Ф.И.О.: </w:t>
            </w:r>
            <w:r w:rsidRPr="0049327A">
              <w:rPr>
                <w:rFonts w:cs="Arial"/>
                <w:color w:val="FF0000"/>
                <w:szCs w:val="16"/>
              </w:rPr>
              <w:t xml:space="preserve">Иванов </w:t>
            </w:r>
            <w:proofErr w:type="spellStart"/>
            <w:r w:rsidRPr="0049327A">
              <w:rPr>
                <w:rFonts w:cs="Arial"/>
                <w:color w:val="FF0000"/>
                <w:szCs w:val="16"/>
              </w:rPr>
              <w:t>Ивано</w:t>
            </w:r>
            <w:proofErr w:type="spellEnd"/>
            <w:r w:rsidRPr="0049327A">
              <w:rPr>
                <w:rFonts w:cs="Arial"/>
                <w:color w:val="FF0000"/>
                <w:szCs w:val="16"/>
              </w:rPr>
              <w:t xml:space="preserve"> Иванович</w:t>
            </w:r>
          </w:p>
        </w:tc>
      </w:tr>
      <w:tr w:rsidR="00F71628" w:rsidTr="00A74DA0">
        <w:trPr>
          <w:cantSplit/>
        </w:trPr>
        <w:tc>
          <w:tcPr>
            <w:tcW w:w="4785" w:type="dxa"/>
            <w:gridSpan w:val="4"/>
            <w:shd w:val="clear" w:color="auto" w:fill="auto"/>
          </w:tcPr>
          <w:p w:rsidR="00F71628" w:rsidRPr="00A74DA0" w:rsidRDefault="00F71628" w:rsidP="0008387B">
            <w:pPr>
              <w:rPr>
                <w:rFonts w:cs="Arial"/>
                <w:szCs w:val="16"/>
              </w:rPr>
            </w:pPr>
            <w:r w:rsidRPr="00A74DA0">
              <w:rPr>
                <w:rFonts w:cs="Arial"/>
                <w:szCs w:val="16"/>
              </w:rPr>
              <w:t xml:space="preserve"> и инновационной деятельности _____ Т.И. Шукшина</w:t>
            </w:r>
          </w:p>
        </w:tc>
        <w:tc>
          <w:tcPr>
            <w:tcW w:w="5565" w:type="dxa"/>
            <w:gridSpan w:val="4"/>
            <w:shd w:val="clear" w:color="auto" w:fill="auto"/>
            <w:vAlign w:val="bottom"/>
          </w:tcPr>
          <w:p w:rsidR="00F71628" w:rsidRPr="00A74DA0" w:rsidRDefault="00F71628" w:rsidP="00F71628">
            <w:pPr>
              <w:rPr>
                <w:rFonts w:cs="Arial"/>
                <w:szCs w:val="16"/>
              </w:rPr>
            </w:pPr>
            <w:r w:rsidRPr="00A74DA0">
              <w:rPr>
                <w:rFonts w:cs="Arial"/>
                <w:szCs w:val="16"/>
              </w:rPr>
              <w:t>Место регистрации</w:t>
            </w:r>
            <w:r w:rsidRPr="0049327A">
              <w:rPr>
                <w:rFonts w:cs="Arial"/>
                <w:color w:val="FF0000"/>
                <w:szCs w:val="16"/>
              </w:rPr>
              <w:t>: 143143</w:t>
            </w:r>
            <w:r w:rsidRPr="00A74DA0">
              <w:rPr>
                <w:rFonts w:cs="Arial"/>
                <w:szCs w:val="16"/>
              </w:rPr>
              <w:t xml:space="preserve">, </w:t>
            </w:r>
            <w:r w:rsidRPr="0049327A">
              <w:rPr>
                <w:rFonts w:cs="Arial"/>
                <w:color w:val="FF0000"/>
                <w:szCs w:val="16"/>
              </w:rPr>
              <w:t xml:space="preserve">Республика Мордовия, </w:t>
            </w:r>
            <w:proofErr w:type="spellStart"/>
            <w:r w:rsidRPr="0049327A">
              <w:rPr>
                <w:rFonts w:cs="Arial"/>
                <w:color w:val="FF0000"/>
                <w:szCs w:val="16"/>
              </w:rPr>
              <w:t>г</w:t>
            </w:r>
            <w:proofErr w:type="gramStart"/>
            <w:r w:rsidRPr="0049327A">
              <w:rPr>
                <w:rFonts w:cs="Arial"/>
                <w:color w:val="FF0000"/>
                <w:szCs w:val="16"/>
              </w:rPr>
              <w:t>.С</w:t>
            </w:r>
            <w:proofErr w:type="gramEnd"/>
            <w:r w:rsidRPr="0049327A">
              <w:rPr>
                <w:rFonts w:cs="Arial"/>
                <w:color w:val="FF0000"/>
                <w:szCs w:val="16"/>
              </w:rPr>
              <w:t>аранск</w:t>
            </w:r>
            <w:proofErr w:type="spellEnd"/>
            <w:r w:rsidRPr="0049327A">
              <w:rPr>
                <w:rFonts w:cs="Arial"/>
                <w:color w:val="FF0000"/>
                <w:szCs w:val="16"/>
              </w:rPr>
              <w:t xml:space="preserve">, </w:t>
            </w:r>
            <w:proofErr w:type="spellStart"/>
            <w:r w:rsidRPr="0049327A">
              <w:rPr>
                <w:rFonts w:cs="Arial"/>
                <w:color w:val="FF0000"/>
                <w:szCs w:val="16"/>
              </w:rPr>
              <w:t>ул</w:t>
            </w:r>
            <w:proofErr w:type="spellEnd"/>
            <w:r w:rsidRPr="0049327A">
              <w:rPr>
                <w:rFonts w:cs="Arial"/>
                <w:color w:val="FF0000"/>
                <w:szCs w:val="16"/>
              </w:rPr>
              <w:t>, Студенческая, д. 11 А, кв. 1</w:t>
            </w:r>
          </w:p>
        </w:tc>
      </w:tr>
      <w:tr w:rsidR="007E206E" w:rsidTr="00A74DA0">
        <w:trPr>
          <w:cantSplit/>
        </w:trPr>
        <w:tc>
          <w:tcPr>
            <w:tcW w:w="1200" w:type="dxa"/>
            <w:shd w:val="clear" w:color="auto" w:fill="auto"/>
            <w:vAlign w:val="bottom"/>
          </w:tcPr>
          <w:p w:rsidR="007E206E" w:rsidRPr="00A74DA0" w:rsidRDefault="007E206E" w:rsidP="0008387B">
            <w:pPr>
              <w:rPr>
                <w:rFonts w:cs="Arial"/>
                <w:szCs w:val="16"/>
              </w:rPr>
            </w:pPr>
          </w:p>
        </w:tc>
        <w:tc>
          <w:tcPr>
            <w:tcW w:w="1185"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5565" w:type="dxa"/>
            <w:gridSpan w:val="4"/>
            <w:shd w:val="clear" w:color="auto" w:fill="auto"/>
            <w:vAlign w:val="bottom"/>
          </w:tcPr>
          <w:p w:rsidR="007E206E" w:rsidRPr="00A74DA0" w:rsidRDefault="007E206E" w:rsidP="004F6C1A">
            <w:pPr>
              <w:rPr>
                <w:rFonts w:cs="Arial"/>
                <w:szCs w:val="16"/>
              </w:rPr>
            </w:pPr>
            <w:r>
              <w:rPr>
                <w:rFonts w:cs="Arial"/>
                <w:szCs w:val="16"/>
              </w:rPr>
              <w:t xml:space="preserve">Дата рождения: </w:t>
            </w:r>
            <w:r w:rsidRPr="0049327A">
              <w:rPr>
                <w:rFonts w:cs="Arial"/>
                <w:color w:val="FF0000"/>
                <w:szCs w:val="16"/>
              </w:rPr>
              <w:t>29 февраля 2026 г.</w:t>
            </w:r>
          </w:p>
        </w:tc>
      </w:tr>
      <w:tr w:rsidR="007E206E" w:rsidTr="00A74DA0">
        <w:trPr>
          <w:cantSplit/>
        </w:trPr>
        <w:tc>
          <w:tcPr>
            <w:tcW w:w="4785" w:type="dxa"/>
            <w:gridSpan w:val="4"/>
            <w:shd w:val="clear" w:color="auto" w:fill="auto"/>
            <w:vAlign w:val="bottom"/>
          </w:tcPr>
          <w:p w:rsidR="007E206E" w:rsidRPr="00A74DA0" w:rsidRDefault="007E206E" w:rsidP="0008387B">
            <w:pPr>
              <w:rPr>
                <w:rFonts w:cs="Arial"/>
                <w:szCs w:val="16"/>
              </w:rPr>
            </w:pPr>
          </w:p>
        </w:tc>
        <w:tc>
          <w:tcPr>
            <w:tcW w:w="5565" w:type="dxa"/>
            <w:gridSpan w:val="4"/>
            <w:shd w:val="clear" w:color="auto" w:fill="auto"/>
            <w:vAlign w:val="bottom"/>
          </w:tcPr>
          <w:p w:rsidR="007E206E" w:rsidRPr="00A74DA0" w:rsidRDefault="007E206E" w:rsidP="0008387B">
            <w:pPr>
              <w:rPr>
                <w:rFonts w:cs="Arial"/>
                <w:szCs w:val="16"/>
              </w:rPr>
            </w:pPr>
            <w:r w:rsidRPr="00A74DA0">
              <w:rPr>
                <w:rFonts w:cs="Arial"/>
                <w:szCs w:val="16"/>
              </w:rPr>
              <w:t>Паспорт, серия</w:t>
            </w:r>
            <w:proofErr w:type="gramStart"/>
            <w:r w:rsidRPr="00A74DA0">
              <w:rPr>
                <w:rFonts w:cs="Arial"/>
                <w:szCs w:val="16"/>
              </w:rPr>
              <w:t xml:space="preserve">, №: </w:t>
            </w:r>
            <w:proofErr w:type="gramEnd"/>
            <w:r w:rsidRPr="00A74DA0">
              <w:rPr>
                <w:rFonts w:cs="Arial"/>
                <w:szCs w:val="16"/>
              </w:rPr>
              <w:t>Паспорт РФ 4518 566160 выдан 14 мая 2018 г. ГУ МВД России по г. Москве</w:t>
            </w:r>
          </w:p>
        </w:tc>
      </w:tr>
      <w:tr w:rsidR="007E206E" w:rsidTr="009F6B15">
        <w:trPr>
          <w:cantSplit/>
        </w:trPr>
        <w:tc>
          <w:tcPr>
            <w:tcW w:w="1200" w:type="dxa"/>
            <w:shd w:val="clear" w:color="auto" w:fill="auto"/>
            <w:vAlign w:val="bottom"/>
          </w:tcPr>
          <w:p w:rsidR="007E206E" w:rsidRPr="00A74DA0" w:rsidRDefault="007E206E" w:rsidP="0008387B">
            <w:pPr>
              <w:jc w:val="right"/>
              <w:rPr>
                <w:rFonts w:cs="Arial"/>
                <w:szCs w:val="16"/>
              </w:rPr>
            </w:pPr>
            <w:r w:rsidRPr="00A74DA0">
              <w:rPr>
                <w:rFonts w:cs="Arial"/>
                <w:szCs w:val="16"/>
              </w:rPr>
              <w:t>М.П.</w:t>
            </w:r>
          </w:p>
        </w:tc>
        <w:tc>
          <w:tcPr>
            <w:tcW w:w="1185"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5565" w:type="dxa"/>
            <w:gridSpan w:val="4"/>
            <w:shd w:val="clear" w:color="auto" w:fill="auto"/>
          </w:tcPr>
          <w:p w:rsidR="007E206E" w:rsidRPr="00A74DA0" w:rsidRDefault="007E206E" w:rsidP="004F6C1A">
            <w:pPr>
              <w:rPr>
                <w:rFonts w:cs="Arial"/>
                <w:szCs w:val="16"/>
              </w:rPr>
            </w:pPr>
            <w:r w:rsidRPr="00A74DA0">
              <w:rPr>
                <w:rFonts w:cs="Arial"/>
                <w:szCs w:val="16"/>
              </w:rPr>
              <w:t>СНИЛС №</w:t>
            </w:r>
            <w:r w:rsidRPr="00E55F57">
              <w:rPr>
                <w:rFonts w:cs="Arial"/>
                <w:color w:val="FF0000"/>
                <w:szCs w:val="16"/>
              </w:rPr>
              <w:t>100-100-100 02</w:t>
            </w:r>
          </w:p>
        </w:tc>
      </w:tr>
      <w:tr w:rsidR="007E206E" w:rsidTr="00A74DA0">
        <w:trPr>
          <w:cantSplit/>
        </w:trPr>
        <w:tc>
          <w:tcPr>
            <w:tcW w:w="1200" w:type="dxa"/>
            <w:shd w:val="clear" w:color="auto" w:fill="auto"/>
            <w:vAlign w:val="bottom"/>
          </w:tcPr>
          <w:p w:rsidR="007E206E" w:rsidRPr="00A74DA0" w:rsidRDefault="007E206E" w:rsidP="0008387B">
            <w:pPr>
              <w:rPr>
                <w:rFonts w:cs="Arial"/>
                <w:szCs w:val="16"/>
              </w:rPr>
            </w:pPr>
          </w:p>
        </w:tc>
        <w:tc>
          <w:tcPr>
            <w:tcW w:w="1185"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1200" w:type="dxa"/>
            <w:shd w:val="clear" w:color="auto" w:fill="auto"/>
            <w:vAlign w:val="bottom"/>
          </w:tcPr>
          <w:p w:rsidR="007E206E" w:rsidRPr="00A74DA0" w:rsidRDefault="007E206E" w:rsidP="0008387B">
            <w:pPr>
              <w:rPr>
                <w:rFonts w:cs="Arial"/>
                <w:szCs w:val="16"/>
              </w:rPr>
            </w:pPr>
          </w:p>
        </w:tc>
        <w:tc>
          <w:tcPr>
            <w:tcW w:w="5565" w:type="dxa"/>
            <w:gridSpan w:val="4"/>
            <w:shd w:val="clear" w:color="auto" w:fill="auto"/>
            <w:vAlign w:val="bottom"/>
          </w:tcPr>
          <w:p w:rsidR="007E206E" w:rsidRPr="00A74DA0" w:rsidRDefault="007E206E" w:rsidP="004F6C1A">
            <w:pPr>
              <w:rPr>
                <w:rFonts w:cs="Arial"/>
                <w:szCs w:val="16"/>
              </w:rPr>
            </w:pPr>
            <w:r>
              <w:rPr>
                <w:rFonts w:cs="Arial"/>
                <w:szCs w:val="16"/>
              </w:rPr>
              <w:t xml:space="preserve">Дата рождения: </w:t>
            </w:r>
            <w:r w:rsidRPr="0049327A">
              <w:rPr>
                <w:rFonts w:cs="Arial"/>
                <w:color w:val="FF0000"/>
                <w:szCs w:val="16"/>
              </w:rPr>
              <w:t>29 февраля 2026 г.</w:t>
            </w:r>
          </w:p>
        </w:tc>
      </w:tr>
      <w:tr w:rsidR="00A74DA0" w:rsidTr="00A74DA0">
        <w:trPr>
          <w:cantSplit/>
        </w:trPr>
        <w:tc>
          <w:tcPr>
            <w:tcW w:w="3585" w:type="dxa"/>
            <w:gridSpan w:val="3"/>
            <w:shd w:val="clear" w:color="auto" w:fill="auto"/>
            <w:vAlign w:val="bottom"/>
          </w:tcPr>
          <w:p w:rsidR="00A74DA0" w:rsidRPr="00A74DA0" w:rsidRDefault="00A74DA0" w:rsidP="0008387B">
            <w:pPr>
              <w:rPr>
                <w:rFonts w:cs="Arial"/>
                <w:szCs w:val="16"/>
              </w:rPr>
            </w:pPr>
            <w:r w:rsidRPr="00A74DA0">
              <w:rPr>
                <w:rFonts w:cs="Arial"/>
                <w:szCs w:val="16"/>
              </w:rPr>
              <w:t>«___»_____________20__г</w:t>
            </w: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jc w:val="right"/>
              <w:rPr>
                <w:rFonts w:cs="Arial"/>
                <w:szCs w:val="16"/>
              </w:rPr>
            </w:pPr>
            <w:r w:rsidRPr="00A74DA0">
              <w:rPr>
                <w:rFonts w:cs="Arial"/>
                <w:szCs w:val="16"/>
              </w:rPr>
              <w:t>Подпись</w:t>
            </w:r>
          </w:p>
        </w:tc>
        <w:tc>
          <w:tcPr>
            <w:tcW w:w="3090" w:type="dxa"/>
            <w:gridSpan w:val="2"/>
            <w:shd w:val="clear" w:color="auto" w:fill="auto"/>
            <w:vAlign w:val="bottom"/>
          </w:tcPr>
          <w:p w:rsidR="00A74DA0" w:rsidRPr="00A74DA0" w:rsidRDefault="00A74DA0" w:rsidP="0008387B">
            <w:pPr>
              <w:rPr>
                <w:rFonts w:cs="Arial"/>
                <w:szCs w:val="16"/>
              </w:rPr>
            </w:pPr>
            <w:r w:rsidRPr="00A74DA0">
              <w:rPr>
                <w:rFonts w:cs="Arial"/>
                <w:szCs w:val="16"/>
              </w:rPr>
              <w:t>____________________________</w:t>
            </w: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r w:rsidR="00A74DA0" w:rsidTr="00A74DA0">
        <w:trPr>
          <w:cantSplit/>
        </w:trPr>
        <w:tc>
          <w:tcPr>
            <w:tcW w:w="1200" w:type="dxa"/>
            <w:shd w:val="clear" w:color="auto" w:fill="auto"/>
            <w:vAlign w:val="bottom"/>
          </w:tcPr>
          <w:p w:rsidR="00A74DA0" w:rsidRPr="00A74DA0" w:rsidRDefault="00A74DA0" w:rsidP="0008387B">
            <w:pPr>
              <w:rPr>
                <w:rFonts w:cs="Arial"/>
                <w:szCs w:val="16"/>
              </w:rPr>
            </w:pPr>
          </w:p>
        </w:tc>
        <w:tc>
          <w:tcPr>
            <w:tcW w:w="118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75"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200" w:type="dxa"/>
            <w:shd w:val="clear" w:color="auto" w:fill="auto"/>
            <w:vAlign w:val="bottom"/>
          </w:tcPr>
          <w:p w:rsidR="00A74DA0" w:rsidRPr="00A74DA0" w:rsidRDefault="00A74DA0" w:rsidP="0008387B">
            <w:pPr>
              <w:rPr>
                <w:rFonts w:cs="Arial"/>
                <w:szCs w:val="16"/>
              </w:rPr>
            </w:pPr>
          </w:p>
        </w:tc>
        <w:tc>
          <w:tcPr>
            <w:tcW w:w="1890" w:type="dxa"/>
            <w:shd w:val="clear" w:color="auto" w:fill="auto"/>
            <w:vAlign w:val="bottom"/>
          </w:tcPr>
          <w:p w:rsidR="00A74DA0" w:rsidRPr="00A74DA0" w:rsidRDefault="00A74DA0" w:rsidP="0008387B">
            <w:pPr>
              <w:rPr>
                <w:rFonts w:cs="Arial"/>
                <w:szCs w:val="16"/>
              </w:rPr>
            </w:pPr>
          </w:p>
        </w:tc>
      </w:tr>
    </w:tbl>
    <w:p w:rsidR="00CF6DED" w:rsidRDefault="00CF6DED"/>
    <w:sectPr w:rsidR="00CF6DED">
      <w:pgSz w:w="11907" w:h="1683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D5"/>
    <w:rsid w:val="0008387B"/>
    <w:rsid w:val="00361ED5"/>
    <w:rsid w:val="0049327A"/>
    <w:rsid w:val="007E206E"/>
    <w:rsid w:val="009505B2"/>
    <w:rsid w:val="00A74DA0"/>
    <w:rsid w:val="00CF6DED"/>
    <w:rsid w:val="00E55F57"/>
    <w:rsid w:val="00F71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6"/>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6"/>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6"/>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3471</Words>
  <Characters>19787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Диков Сергей Андреевич</dc:creator>
  <cp:lastModifiedBy>Диков Сергей Андреевич</cp:lastModifiedBy>
  <cp:revision>3</cp:revision>
  <dcterms:created xsi:type="dcterms:W3CDTF">2026-04-15T06:01:00Z</dcterms:created>
  <dcterms:modified xsi:type="dcterms:W3CDTF">2026-04-15T07:21:00Z</dcterms:modified>
</cp:coreProperties>
</file>